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633D" w:rsidRDefault="002F633D">
      <w:pPr>
        <w:rPr>
          <w:rFonts w:ascii="Times New Roman" w:hAnsi="Times New Roman" w:cs="Times New Roman"/>
          <w:b/>
          <w:sz w:val="24"/>
          <w:szCs w:val="24"/>
        </w:rPr>
      </w:pPr>
    </w:p>
    <w:p w:rsidR="002F633D" w:rsidRDefault="002F633D">
      <w:pPr>
        <w:rPr>
          <w:rFonts w:ascii="Times New Roman" w:hAnsi="Times New Roman" w:cs="Times New Roman"/>
          <w:b/>
          <w:sz w:val="24"/>
          <w:szCs w:val="24"/>
        </w:rPr>
      </w:pPr>
    </w:p>
    <w:p w:rsidR="002F633D" w:rsidRDefault="002F633D">
      <w:pPr>
        <w:rPr>
          <w:rFonts w:ascii="Times New Roman" w:hAnsi="Times New Roman" w:cs="Times New Roman"/>
          <w:b/>
          <w:sz w:val="24"/>
          <w:szCs w:val="24"/>
        </w:rPr>
      </w:pPr>
    </w:p>
    <w:p w:rsidR="002F633D" w:rsidRDefault="00000000">
      <w:pPr>
        <w:ind w:left="3540" w:firstLine="708"/>
        <w:rPr>
          <w:rFonts w:ascii="Times New Roman" w:hAnsi="Times New Roman" w:cs="Times New Roman"/>
          <w:b/>
          <w:sz w:val="24"/>
          <w:szCs w:val="24"/>
        </w:rPr>
      </w:pPr>
      <w:r>
        <w:rPr>
          <w:rFonts w:ascii="Times New Roman" w:hAnsi="Times New Roman" w:cs="Times New Roman"/>
          <w:b/>
          <w:sz w:val="24"/>
          <w:szCs w:val="24"/>
        </w:rPr>
        <w:t>BILJEŠKE</w:t>
      </w:r>
    </w:p>
    <w:p w:rsidR="002F633D" w:rsidRDefault="002F633D">
      <w:pPr>
        <w:jc w:val="center"/>
        <w:rPr>
          <w:rFonts w:ascii="Times New Roman" w:hAnsi="Times New Roman" w:cs="Times New Roman"/>
          <w:b/>
          <w:sz w:val="24"/>
          <w:szCs w:val="24"/>
        </w:rPr>
      </w:pPr>
    </w:p>
    <w:p w:rsidR="002F633D" w:rsidRDefault="00000000">
      <w:pPr>
        <w:jc w:val="center"/>
        <w:rPr>
          <w:rFonts w:ascii="Times New Roman" w:hAnsi="Times New Roman" w:cs="Times New Roman"/>
          <w:sz w:val="24"/>
          <w:szCs w:val="24"/>
        </w:rPr>
      </w:pPr>
      <w:r>
        <w:rPr>
          <w:rFonts w:ascii="Times New Roman" w:hAnsi="Times New Roman" w:cs="Times New Roman"/>
          <w:sz w:val="24"/>
          <w:szCs w:val="24"/>
        </w:rPr>
        <w:t>Obrazloženje i dodatni podaci uz Izvještaj o prihodima i rashodima, primicima i izdacima za period od 01.01.2022. – 31.12.2022. godine, Bilancu sa stanjem na dan 31.12.2022. godine, obrazac Obveze, obrazac P-VRIO, obrazac RAS funkcijski</w:t>
      </w:r>
    </w:p>
    <w:p w:rsidR="002F633D" w:rsidRDefault="002F633D"/>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2F633D">
      <w:pPr>
        <w:rPr>
          <w:rFonts w:ascii="Times New Roman" w:hAnsi="Times New Roman" w:cs="Times New Roman"/>
          <w:sz w:val="24"/>
          <w:szCs w:val="24"/>
        </w:rPr>
      </w:pPr>
    </w:p>
    <w:p w:rsidR="002F633D" w:rsidRDefault="00000000">
      <w:pPr>
        <w:ind w:left="2832" w:firstLine="708"/>
        <w:jc w:val="both"/>
        <w:rPr>
          <w:rFonts w:ascii="Times New Roman" w:hAnsi="Times New Roman" w:cs="Times New Roman"/>
          <w:b/>
          <w:sz w:val="24"/>
          <w:szCs w:val="24"/>
        </w:rPr>
      </w:pPr>
      <w:r>
        <w:rPr>
          <w:rFonts w:ascii="Times New Roman" w:hAnsi="Times New Roman" w:cs="Times New Roman"/>
          <w:b/>
          <w:sz w:val="24"/>
          <w:szCs w:val="24"/>
        </w:rPr>
        <w:lastRenderedPageBreak/>
        <w:t>OBRAZAC PR-RAS</w:t>
      </w: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6  PRIHODI POSLOVANJA</w:t>
      </w:r>
    </w:p>
    <w:p w:rsidR="002F633D" w:rsidRDefault="00000000">
      <w:pPr>
        <w:jc w:val="both"/>
        <w:rPr>
          <w:rFonts w:ascii="Times New Roman" w:hAnsi="Times New Roman" w:cs="Times New Roman"/>
          <w:bCs/>
          <w:sz w:val="24"/>
          <w:szCs w:val="24"/>
        </w:rPr>
      </w:pPr>
      <w:r>
        <w:rPr>
          <w:rFonts w:ascii="Times New Roman" w:hAnsi="Times New Roman" w:cs="Times New Roman"/>
          <w:bCs/>
          <w:sz w:val="24"/>
          <w:szCs w:val="24"/>
        </w:rPr>
        <w:t>Ostvareni su prihodi poslovanja u visini od 8.172.614,22 kn, što je za 10 % više nego za isto izvještajno razdoblje 2021. godine.</w:t>
      </w:r>
    </w:p>
    <w:p w:rsidR="002F633D" w:rsidRDefault="00000000">
      <w:pPr>
        <w:jc w:val="both"/>
        <w:rPr>
          <w:rFonts w:ascii="Times New Roman" w:hAnsi="Times New Roman" w:cs="Times New Roman"/>
          <w:b/>
          <w:bCs/>
          <w:sz w:val="24"/>
          <w:szCs w:val="24"/>
        </w:rPr>
      </w:pPr>
      <w:r>
        <w:rPr>
          <w:rFonts w:ascii="Times New Roman" w:hAnsi="Times New Roman" w:cs="Times New Roman"/>
          <w:b/>
          <w:sz w:val="24"/>
          <w:szCs w:val="24"/>
        </w:rPr>
        <w:t xml:space="preserve">63 </w:t>
      </w:r>
      <w:r>
        <w:rPr>
          <w:rFonts w:ascii="Times New Roman" w:hAnsi="Times New Roman" w:cs="Times New Roman"/>
          <w:b/>
          <w:bCs/>
          <w:sz w:val="24"/>
          <w:szCs w:val="24"/>
        </w:rPr>
        <w:t>POMOĆI IZ INOZEMSTVA I OD SUBJEKATA UNUTAR OOPĆEG PRORAČUNA</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 Prihodi u iznosu od 142.040,00 kn odnose se na program </w:t>
      </w:r>
      <w:proofErr w:type="spellStart"/>
      <w:r>
        <w:rPr>
          <w:rFonts w:ascii="Times New Roman" w:hAnsi="Times New Roman" w:cs="Times New Roman"/>
          <w:sz w:val="24"/>
          <w:szCs w:val="24"/>
        </w:rPr>
        <w:t>predškole</w:t>
      </w:r>
      <w:proofErr w:type="spellEnd"/>
      <w:r>
        <w:rPr>
          <w:rFonts w:ascii="Times New Roman" w:hAnsi="Times New Roman" w:cs="Times New Roman"/>
          <w:sz w:val="24"/>
          <w:szCs w:val="24"/>
        </w:rPr>
        <w:t xml:space="preserve"> i djece s teškoćama integrirane u redovne programe uplaćen od strane Ministarstva znanosti i obrazovanja u visini od 45.000,00 kn , te na sredstva iz projekta Uređenje dječjih igrališta s partnerom Tomislavgrad uplaćena u visini od 96.740,00 kn od Ministarstva regionalnog razvoja i fondova Europske unije. U odnosu na prethodnu godinu iznos je ostvaren u većem iznosu za 44,6%, što se odnosi na navedena spomenuta sredstva iz projekta, te veći iznos uplaćen u odnosu na isto izvještajno razdoblje prethodne godine, od strane Ministarstva znanosti i obrazovanja za program </w:t>
      </w:r>
      <w:proofErr w:type="spellStart"/>
      <w:r>
        <w:rPr>
          <w:rFonts w:ascii="Times New Roman" w:hAnsi="Times New Roman" w:cs="Times New Roman"/>
          <w:sz w:val="24"/>
          <w:szCs w:val="24"/>
        </w:rPr>
        <w:t>predškole</w:t>
      </w:r>
      <w:proofErr w:type="spellEnd"/>
      <w:r>
        <w:rPr>
          <w:rFonts w:ascii="Times New Roman" w:hAnsi="Times New Roman" w:cs="Times New Roman"/>
          <w:sz w:val="24"/>
          <w:szCs w:val="24"/>
        </w:rPr>
        <w:t>.</w:t>
      </w:r>
    </w:p>
    <w:p w:rsidR="002F633D" w:rsidRDefault="00000000">
      <w:pPr>
        <w:tabs>
          <w:tab w:val="left" w:pos="6795"/>
        </w:tabs>
        <w:jc w:val="both"/>
        <w:rPr>
          <w:rFonts w:ascii="Times New Roman" w:hAnsi="Times New Roman" w:cs="Times New Roman"/>
          <w:b/>
          <w:sz w:val="24"/>
          <w:szCs w:val="24"/>
        </w:rPr>
      </w:pPr>
      <w:r>
        <w:rPr>
          <w:rFonts w:ascii="Times New Roman" w:hAnsi="Times New Roman" w:cs="Times New Roman"/>
          <w:b/>
          <w:sz w:val="24"/>
          <w:szCs w:val="24"/>
        </w:rPr>
        <w:tab/>
      </w:r>
    </w:p>
    <w:p w:rsidR="002F633D" w:rsidRDefault="00000000">
      <w:pPr>
        <w:tabs>
          <w:tab w:val="left" w:pos="6795"/>
        </w:tabs>
        <w:jc w:val="both"/>
        <w:rPr>
          <w:rFonts w:ascii="Times New Roman" w:hAnsi="Times New Roman" w:cs="Times New Roman"/>
          <w:b/>
          <w:sz w:val="24"/>
          <w:szCs w:val="24"/>
        </w:rPr>
      </w:pPr>
      <w:r>
        <w:rPr>
          <w:rFonts w:ascii="Times New Roman" w:hAnsi="Times New Roman" w:cs="Times New Roman"/>
          <w:b/>
          <w:sz w:val="24"/>
          <w:szCs w:val="24"/>
        </w:rPr>
        <w:t>65 PRIHODI PO POSEBNIM PROPISIMA</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U 2022. godini ostali nespomenuti prihodi  na 6526 iznose- 1.334.421,31kn, a odnose se na:</w:t>
      </w:r>
    </w:p>
    <w:p w:rsidR="002F633D" w:rsidRDefault="00000000">
      <w:pPr>
        <w:pStyle w:val="Odlomakpopisa"/>
        <w:numPr>
          <w:ilvl w:val="0"/>
          <w:numId w:val="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Participacija roditelja za boravak djece …………………….. = 1.282.930,71 kn</w:t>
      </w:r>
    </w:p>
    <w:p w:rsidR="002F633D" w:rsidRDefault="00000000">
      <w:pPr>
        <w:pStyle w:val="Odlomakpopisa"/>
        <w:numPr>
          <w:ilvl w:val="0"/>
          <w:numId w:val="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Prihodi s naslova osiguranja, refundacija štete i totalne štete  =      13.348,25 kn</w:t>
      </w:r>
    </w:p>
    <w:p w:rsidR="002F633D" w:rsidRDefault="00000000">
      <w:pPr>
        <w:pStyle w:val="Odlomakpopisa"/>
        <w:numPr>
          <w:ilvl w:val="0"/>
          <w:numId w:val="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Prihodi od uplate roditelja za Program engleskog jezika …… =      33.071,45 kn</w:t>
      </w:r>
    </w:p>
    <w:p w:rsidR="002F633D" w:rsidRDefault="00000000">
      <w:pPr>
        <w:pStyle w:val="Odlomakpopisa"/>
        <w:numPr>
          <w:ilvl w:val="0"/>
          <w:numId w:val="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Prihodi od zateznih kamata …………………………………  =             70,90 kn</w:t>
      </w:r>
    </w:p>
    <w:p w:rsidR="002F633D" w:rsidRDefault="00000000">
      <w:pPr>
        <w:pStyle w:val="Odlomakpopisa"/>
        <w:numPr>
          <w:ilvl w:val="0"/>
          <w:numId w:val="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Prihodi po posebnim propisima- nagrada Najljepši…………..=         5.000,00 kn</w:t>
      </w:r>
    </w:p>
    <w:p w:rsidR="002F633D" w:rsidRDefault="00000000">
      <w:pPr>
        <w:pStyle w:val="Odlomakpopisa"/>
        <w:spacing w:after="160" w:line="256" w:lineRule="auto"/>
        <w:jc w:val="both"/>
        <w:rPr>
          <w:rFonts w:ascii="Times New Roman" w:hAnsi="Times New Roman" w:cs="Times New Roman"/>
          <w:sz w:val="24"/>
          <w:szCs w:val="24"/>
        </w:rPr>
      </w:pPr>
      <w:r>
        <w:rPr>
          <w:rFonts w:ascii="Times New Roman" w:hAnsi="Times New Roman" w:cs="Times New Roman"/>
          <w:sz w:val="24"/>
          <w:szCs w:val="24"/>
        </w:rPr>
        <w:t>Školski vrtovi</w:t>
      </w:r>
    </w:p>
    <w:p w:rsidR="002F633D" w:rsidRDefault="002F633D">
      <w:pPr>
        <w:ind w:left="360"/>
        <w:jc w:val="both"/>
        <w:rPr>
          <w:rFonts w:ascii="Times New Roman" w:hAnsi="Times New Roman" w:cs="Times New Roman"/>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sz w:val="24"/>
          <w:szCs w:val="24"/>
        </w:rPr>
        <w:t>U odnosu na prethodnu 2021. godinu ostvareno je manje prihoda za 81.879,69 kn, u postotku   5,8 % . Smanjenje se odnosi na uplate participacije roditelja, korekcije računa za bolovanje djece i korištenje godišnjih odmora.</w:t>
      </w: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661 PRIHODI OD PRODAJE PROIZVODA I ROBE TE PRUŽENIH USLUGA</w:t>
      </w:r>
    </w:p>
    <w:p w:rsidR="002F633D" w:rsidRDefault="00000000">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U 2022. god. iznose 4.671,69 kn, što je za 46,1% više nego prethodne godine. Povećanje se odnosi na višak električne energije koji se isporučuje iz solarne elektrane dječjeg vrtića. </w:t>
      </w:r>
    </w:p>
    <w:p w:rsidR="002F633D" w:rsidRDefault="002F633D">
      <w:pPr>
        <w:ind w:firstLine="708"/>
        <w:jc w:val="both"/>
        <w:rPr>
          <w:rFonts w:ascii="Times New Roman" w:hAnsi="Times New Roman" w:cs="Times New Roman"/>
          <w:bCs/>
          <w:sz w:val="24"/>
          <w:szCs w:val="24"/>
        </w:rPr>
      </w:pPr>
    </w:p>
    <w:p w:rsidR="002F633D" w:rsidRDefault="002F633D">
      <w:pPr>
        <w:ind w:firstLine="708"/>
        <w:jc w:val="both"/>
        <w:rPr>
          <w:rFonts w:ascii="Times New Roman" w:hAnsi="Times New Roman" w:cs="Times New Roman"/>
          <w:bCs/>
          <w:sz w:val="24"/>
          <w:szCs w:val="24"/>
        </w:rPr>
      </w:pPr>
    </w:p>
    <w:p w:rsidR="002F633D" w:rsidRDefault="002F633D">
      <w:pPr>
        <w:ind w:firstLine="708"/>
        <w:jc w:val="both"/>
        <w:rPr>
          <w:rFonts w:ascii="Times New Roman" w:hAnsi="Times New Roman" w:cs="Times New Roman"/>
          <w:bCs/>
          <w:sz w:val="24"/>
          <w:szCs w:val="24"/>
        </w:rPr>
      </w:pPr>
    </w:p>
    <w:p w:rsidR="002F633D" w:rsidRDefault="002F633D">
      <w:pPr>
        <w:ind w:firstLine="708"/>
        <w:jc w:val="both"/>
        <w:rPr>
          <w:rFonts w:ascii="Times New Roman" w:hAnsi="Times New Roman" w:cs="Times New Roman"/>
          <w:bCs/>
          <w:sz w:val="24"/>
          <w:szCs w:val="24"/>
        </w:rPr>
      </w:pPr>
    </w:p>
    <w:p w:rsidR="002F633D" w:rsidRDefault="002F633D">
      <w:pPr>
        <w:ind w:firstLine="708"/>
        <w:jc w:val="both"/>
        <w:rPr>
          <w:rFonts w:ascii="Times New Roman" w:hAnsi="Times New Roman" w:cs="Times New Roman"/>
          <w:bCs/>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663 DONACIJE OD PRAVNIH I FIZIČKIH OSOBA IZVAN OPĆEG PRORAČUNA</w:t>
      </w:r>
    </w:p>
    <w:p w:rsidR="002F633D" w:rsidRDefault="00000000">
      <w:pPr>
        <w:jc w:val="both"/>
        <w:rPr>
          <w:rFonts w:ascii="Times New Roman" w:hAnsi="Times New Roman" w:cs="Times New Roman"/>
          <w:bCs/>
          <w:sz w:val="24"/>
          <w:szCs w:val="24"/>
        </w:rPr>
      </w:pPr>
      <w:r>
        <w:rPr>
          <w:rFonts w:ascii="Times New Roman" w:hAnsi="Times New Roman" w:cs="Times New Roman"/>
          <w:bCs/>
          <w:sz w:val="24"/>
          <w:szCs w:val="24"/>
        </w:rPr>
        <w:t xml:space="preserve">Iznos je ostvaren u visini od 32.099,97 kn, a odnosi se na  tekuće donacije na 6631 ostvareno po prihodu za radionicu </w:t>
      </w:r>
      <w:proofErr w:type="spellStart"/>
      <w:r>
        <w:rPr>
          <w:rFonts w:ascii="Times New Roman" w:hAnsi="Times New Roman" w:cs="Times New Roman"/>
          <w:bCs/>
          <w:sz w:val="24"/>
          <w:szCs w:val="24"/>
        </w:rPr>
        <w:t>Brain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gym</w:t>
      </w:r>
      <w:proofErr w:type="spellEnd"/>
      <w:r>
        <w:rPr>
          <w:rFonts w:ascii="Times New Roman" w:hAnsi="Times New Roman" w:cs="Times New Roman"/>
          <w:bCs/>
          <w:sz w:val="24"/>
          <w:szCs w:val="24"/>
        </w:rPr>
        <w:t xml:space="preserve"> koja se provodila u 2021. godini, a prihod naknadno pristigao u 2022. godini, za trošak koji je nastao u spomenutoj prethodnoj god.</w:t>
      </w:r>
    </w:p>
    <w:p w:rsidR="002F633D" w:rsidRDefault="002F633D">
      <w:pPr>
        <w:jc w:val="both"/>
        <w:rPr>
          <w:rFonts w:ascii="Times New Roman" w:hAnsi="Times New Roman" w:cs="Times New Roman"/>
          <w:b/>
          <w:sz w:val="24"/>
          <w:szCs w:val="24"/>
        </w:rPr>
      </w:pPr>
    </w:p>
    <w:p w:rsidR="002F633D" w:rsidRDefault="002F633D">
      <w:pPr>
        <w:jc w:val="both"/>
        <w:rPr>
          <w:rFonts w:ascii="Times New Roman" w:hAnsi="Times New Roman" w:cs="Times New Roman"/>
          <w:b/>
          <w:sz w:val="24"/>
          <w:szCs w:val="24"/>
        </w:rPr>
      </w:pPr>
    </w:p>
    <w:p w:rsidR="002F633D" w:rsidRDefault="002F633D">
      <w:pPr>
        <w:jc w:val="both"/>
        <w:rPr>
          <w:rFonts w:ascii="Times New Roman" w:hAnsi="Times New Roman" w:cs="Times New Roman"/>
          <w:b/>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 xml:space="preserve"> 67 PRIHODI IZ NADLEŽNOG PRORAČUNA </w:t>
      </w:r>
    </w:p>
    <w:p w:rsidR="002F633D" w:rsidRDefault="00000000">
      <w:pPr>
        <w:jc w:val="both"/>
        <w:rPr>
          <w:rFonts w:ascii="Times New Roman" w:hAnsi="Times New Roman" w:cs="Times New Roman"/>
          <w:bCs/>
          <w:sz w:val="24"/>
          <w:szCs w:val="24"/>
        </w:rPr>
      </w:pPr>
      <w:r>
        <w:rPr>
          <w:rFonts w:ascii="Times New Roman" w:hAnsi="Times New Roman" w:cs="Times New Roman"/>
          <w:bCs/>
          <w:sz w:val="24"/>
          <w:szCs w:val="24"/>
        </w:rPr>
        <w:t>Navedeni prihod ostvaren je u iznosu od 6.659.381,25 kn, što je za 11,6 % više nego za isto izvještajno razdoblje prethodne 2021. godine. Prihodom su financirani rashodi za plaće 61 zaposlenika, doprinosi na plaće, naknade za bolovanja, jubilarne nagrade, otpremnina, naknade za novorođenče, regres za godišnji odmor, božićnice i prijevoz na posao i s posla. Navedeno povećanje odnosi se na povećanja plaća odgojitelja i minimalne zakonske plaće u RH, u prvoj polovini 2022. godine., koje je utjecalo na povećanje navedenog rashoda  za 2022. god.</w:t>
      </w:r>
    </w:p>
    <w:p w:rsidR="002F633D" w:rsidRDefault="002F633D">
      <w:pPr>
        <w:jc w:val="both"/>
        <w:rPr>
          <w:rFonts w:ascii="Times New Roman" w:hAnsi="Times New Roman" w:cs="Times New Roman"/>
          <w:bCs/>
          <w:sz w:val="24"/>
          <w:szCs w:val="24"/>
        </w:rPr>
      </w:pPr>
    </w:p>
    <w:p w:rsidR="002F633D" w:rsidRDefault="00000000">
      <w:pPr>
        <w:jc w:val="both"/>
        <w:rPr>
          <w:rFonts w:ascii="Times New Roman" w:hAnsi="Times New Roman" w:cs="Times New Roman"/>
          <w:b/>
          <w:bCs/>
          <w:sz w:val="24"/>
          <w:szCs w:val="24"/>
        </w:rPr>
      </w:pPr>
      <w:r>
        <w:rPr>
          <w:rFonts w:ascii="Times New Roman" w:hAnsi="Times New Roman" w:cs="Times New Roman"/>
          <w:b/>
          <w:sz w:val="24"/>
          <w:szCs w:val="24"/>
        </w:rPr>
        <w:t xml:space="preserve">3 </w:t>
      </w:r>
      <w:r>
        <w:rPr>
          <w:rFonts w:ascii="Times New Roman" w:hAnsi="Times New Roman" w:cs="Times New Roman"/>
          <w:b/>
          <w:bCs/>
          <w:sz w:val="24"/>
          <w:szCs w:val="24"/>
        </w:rPr>
        <w:t>RASHODI POSLOVANJA</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Rashodi poslovanja za navedeno izvještajno razdoblje iznose 7.963.798,00 kn, što je za 9,1 % više nego prethodne 2021. godine.</w:t>
      </w: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b/>
          <w:bCs/>
          <w:sz w:val="24"/>
          <w:szCs w:val="24"/>
        </w:rPr>
      </w:pPr>
      <w:r>
        <w:rPr>
          <w:rFonts w:ascii="Times New Roman" w:hAnsi="Times New Roman" w:cs="Times New Roman"/>
          <w:b/>
          <w:bCs/>
          <w:sz w:val="24"/>
          <w:szCs w:val="24"/>
        </w:rPr>
        <w:t>31 RASHODI ZA ZAPOSLENE</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Navedeni rashod ostvaren je u visini od 6.047.126,03 kn. </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Za plaće 63 zaposlenih , na 311 tijekom 2022. godine utrošeno je  4.797.347,64 kn,  što je za 8,6% više nego prethodne 2021. godine. Povećanje se odnosi na veći broj zaposlenih u 2022. godini i povećanja iznosa plaća, za minuli rad i stimulacije zaposlenih. </w:t>
      </w:r>
    </w:p>
    <w:p w:rsidR="00A9785E" w:rsidRDefault="00A9785E">
      <w:pPr>
        <w:jc w:val="both"/>
        <w:rPr>
          <w:rFonts w:ascii="Times New Roman" w:hAnsi="Times New Roman" w:cs="Times New Roman"/>
          <w:sz w:val="24"/>
          <w:szCs w:val="24"/>
        </w:rPr>
      </w:pPr>
    </w:p>
    <w:p w:rsidR="00A9785E" w:rsidRDefault="00A9785E">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U 2022. godini na 312- Ostali rashodi za zaposlene utrošeno je  </w:t>
      </w:r>
      <w:r>
        <w:rPr>
          <w:rFonts w:ascii="Times New Roman" w:hAnsi="Times New Roman" w:cs="Times New Roman"/>
          <w:b/>
          <w:bCs/>
          <w:sz w:val="24"/>
          <w:szCs w:val="24"/>
        </w:rPr>
        <w:t>562.219,76</w:t>
      </w:r>
      <w:r>
        <w:rPr>
          <w:rFonts w:ascii="Times New Roman" w:hAnsi="Times New Roman" w:cs="Times New Roman"/>
          <w:sz w:val="24"/>
          <w:szCs w:val="24"/>
        </w:rPr>
        <w:t xml:space="preserve"> kn, što je za 51,1% više nego prethodne 2021. godine. Povećanje iznosa rashoda odnosi se na rashode za jubilarne nagrade – 58.501,37 kn, dar djeci – 49.000,00 kn, naknade za bolovanje duže od 90 dana -47.179,11 kn, naknada za slučaj smrti člana uže obitelji -15.000,00 kn , potpore za novorođenče – 30.000,00 , božićnice- 93.000,00 kn, regres za godišnji odmor- 119.406,03 kn, te dvije otpremnine za odlazak u mirovinu u visini od 155.133,25 kn. Razlog povećanja rashoda u odnosu na prethodnu 2021. godinu su povećani iznos dara za djecu za 400,00 kn, te isplate mirovine kojih nije bilo prethodne godine.</w:t>
      </w: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b/>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32 MATERIJALNI RASHODI</w:t>
      </w:r>
    </w:p>
    <w:p w:rsidR="002F633D" w:rsidRDefault="00000000">
      <w:pPr>
        <w:jc w:val="both"/>
        <w:rPr>
          <w:rFonts w:ascii="Times New Roman" w:hAnsi="Times New Roman" w:cs="Times New Roman"/>
          <w:bCs/>
          <w:sz w:val="24"/>
          <w:szCs w:val="24"/>
        </w:rPr>
      </w:pPr>
      <w:r>
        <w:rPr>
          <w:rFonts w:ascii="Times New Roman" w:hAnsi="Times New Roman" w:cs="Times New Roman"/>
          <w:bCs/>
          <w:sz w:val="24"/>
          <w:szCs w:val="24"/>
        </w:rPr>
        <w:t>Navedeni rashod  ostvaren je u visini od 1.915.275,51 kn što je za 1,7 % više nego 2021. godine.  Povećanje se odnosi na nestabilne cijene na tržištu koje su se povećavale tijekom 2022. godine.</w:t>
      </w:r>
    </w:p>
    <w:p w:rsidR="002F633D" w:rsidRDefault="002F633D">
      <w:pPr>
        <w:jc w:val="both"/>
        <w:rPr>
          <w:rFonts w:ascii="Times New Roman" w:hAnsi="Times New Roman" w:cs="Times New Roman"/>
          <w:bCs/>
          <w:sz w:val="24"/>
          <w:szCs w:val="24"/>
        </w:rPr>
      </w:pPr>
    </w:p>
    <w:p w:rsidR="002F633D" w:rsidRDefault="00000000">
      <w:pPr>
        <w:jc w:val="both"/>
        <w:rPr>
          <w:rFonts w:ascii="Times New Roman" w:hAnsi="Times New Roman" w:cs="Times New Roman"/>
          <w:sz w:val="24"/>
          <w:szCs w:val="24"/>
        </w:rPr>
      </w:pPr>
      <w:r>
        <w:rPr>
          <w:rFonts w:ascii="Times New Roman" w:hAnsi="Times New Roman" w:cs="Times New Roman"/>
          <w:b/>
          <w:sz w:val="24"/>
          <w:szCs w:val="24"/>
        </w:rPr>
        <w:t>4 RASHODI ZA NABAVU NEFINANCIJSKE IMOVINE</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U 2022. godini iznosili su 150.146,25 kn . Rashod je manji nego 2021.. godine za 47,20%.. Nabavljena je oprema u iznosu za 150.146,25 kn i to iz projekta prekogranične suradnje za uređenje dvorišta u dječjim vrtićima u visini od 120.925,00 kn, a za opremu iz vlastitih sredstava 29.221,25 kn.</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Oprema nabavljena u 2022. godini </w:t>
      </w:r>
    </w:p>
    <w:p w:rsidR="002F633D" w:rsidRDefault="00000000">
      <w:pPr>
        <w:pStyle w:val="Odlomakpopisa"/>
        <w:numPr>
          <w:ilvl w:val="0"/>
          <w:numId w:val="2"/>
        </w:numPr>
        <w:spacing w:after="160" w:line="256" w:lineRule="auto"/>
        <w:jc w:val="both"/>
        <w:rPr>
          <w:rFonts w:ascii="Times New Roman" w:hAnsi="Times New Roman" w:cs="Times New Roman"/>
          <w:b/>
          <w:sz w:val="24"/>
          <w:szCs w:val="24"/>
        </w:rPr>
      </w:pPr>
      <w:r>
        <w:rPr>
          <w:rFonts w:ascii="Times New Roman" w:hAnsi="Times New Roman" w:cs="Times New Roman"/>
          <w:sz w:val="24"/>
          <w:szCs w:val="24"/>
        </w:rPr>
        <w:t>Ormari za arhiviranje dokumenata u uredim ………………..…8.550,00 kn</w:t>
      </w:r>
    </w:p>
    <w:p w:rsidR="002F633D" w:rsidRDefault="00000000">
      <w:pPr>
        <w:pStyle w:val="Odlomakpopisa"/>
        <w:numPr>
          <w:ilvl w:val="0"/>
          <w:numId w:val="2"/>
        </w:numPr>
        <w:spacing w:after="160" w:line="256" w:lineRule="auto"/>
        <w:jc w:val="both"/>
        <w:rPr>
          <w:rFonts w:ascii="Times New Roman" w:hAnsi="Times New Roman" w:cs="Times New Roman"/>
          <w:b/>
          <w:sz w:val="24"/>
          <w:szCs w:val="24"/>
        </w:rPr>
      </w:pPr>
      <w:r>
        <w:rPr>
          <w:rFonts w:ascii="Times New Roman" w:hAnsi="Times New Roman" w:cs="Times New Roman"/>
          <w:sz w:val="24"/>
          <w:szCs w:val="24"/>
        </w:rPr>
        <w:t>Ormari u izdvojenim objektima………………………………...5.900,00 kn</w:t>
      </w:r>
    </w:p>
    <w:p w:rsidR="002F633D" w:rsidRDefault="00000000">
      <w:pPr>
        <w:pStyle w:val="Odlomakpopisa"/>
        <w:numPr>
          <w:ilvl w:val="0"/>
          <w:numId w:val="2"/>
        </w:numPr>
        <w:spacing w:after="160" w:line="256" w:lineRule="auto"/>
        <w:jc w:val="both"/>
        <w:rPr>
          <w:rFonts w:ascii="Times New Roman" w:hAnsi="Times New Roman" w:cs="Times New Roman"/>
          <w:b/>
          <w:sz w:val="24"/>
          <w:szCs w:val="24"/>
        </w:rPr>
      </w:pPr>
      <w:r>
        <w:rPr>
          <w:rFonts w:ascii="Times New Roman" w:hAnsi="Times New Roman" w:cs="Times New Roman"/>
          <w:bCs/>
          <w:sz w:val="24"/>
          <w:szCs w:val="24"/>
        </w:rPr>
        <w:t>Oprema za dječje sobe  ………………………………… ……...7.193,75 kn</w:t>
      </w:r>
    </w:p>
    <w:p w:rsidR="002F633D" w:rsidRDefault="00000000">
      <w:pPr>
        <w:pStyle w:val="Odlomakpopisa"/>
        <w:numPr>
          <w:ilvl w:val="0"/>
          <w:numId w:val="2"/>
        </w:numPr>
        <w:spacing w:after="160" w:line="256" w:lineRule="auto"/>
        <w:jc w:val="both"/>
        <w:rPr>
          <w:rFonts w:ascii="Times New Roman" w:hAnsi="Times New Roman" w:cs="Times New Roman"/>
          <w:b/>
          <w:sz w:val="24"/>
          <w:szCs w:val="24"/>
        </w:rPr>
      </w:pPr>
      <w:r>
        <w:rPr>
          <w:rFonts w:ascii="Times New Roman" w:hAnsi="Times New Roman" w:cs="Times New Roman"/>
          <w:bCs/>
          <w:sz w:val="24"/>
          <w:szCs w:val="24"/>
        </w:rPr>
        <w:t>Oprema u kuhinji………………………………………………..7.577,50 kn</w:t>
      </w:r>
    </w:p>
    <w:p w:rsidR="002F633D" w:rsidRDefault="00000000">
      <w:pPr>
        <w:pStyle w:val="Odlomakpopisa"/>
        <w:numPr>
          <w:ilvl w:val="0"/>
          <w:numId w:val="2"/>
        </w:numPr>
        <w:spacing w:after="160" w:line="256" w:lineRule="auto"/>
        <w:jc w:val="both"/>
        <w:rPr>
          <w:rFonts w:ascii="Times New Roman" w:hAnsi="Times New Roman" w:cs="Times New Roman"/>
          <w:b/>
          <w:sz w:val="24"/>
          <w:szCs w:val="24"/>
        </w:rPr>
      </w:pPr>
      <w:r>
        <w:rPr>
          <w:rFonts w:ascii="Times New Roman" w:hAnsi="Times New Roman" w:cs="Times New Roman"/>
          <w:bCs/>
          <w:sz w:val="24"/>
          <w:szCs w:val="24"/>
        </w:rPr>
        <w:t xml:space="preserve">Oprema za dječje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igralište- iz projekta  u dv Radost (matični objekt)</w:t>
      </w:r>
      <w:r>
        <w:rPr>
          <w:rFonts w:ascii="Times New Roman" w:hAnsi="Times New Roman" w:cs="Times New Roman"/>
          <w:bCs/>
          <w:sz w:val="24"/>
          <w:szCs w:val="24"/>
        </w:rPr>
        <w:tab/>
        <w:t>……….....120.925,00 kn</w:t>
      </w: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2F633D">
      <w:pPr>
        <w:jc w:val="center"/>
        <w:rPr>
          <w:rFonts w:ascii="Times New Roman" w:hAnsi="Times New Roman" w:cs="Times New Roman"/>
          <w:sz w:val="24"/>
          <w:szCs w:val="24"/>
        </w:rPr>
      </w:pPr>
    </w:p>
    <w:p w:rsidR="002F633D" w:rsidRDefault="002F633D">
      <w:pPr>
        <w:jc w:val="center"/>
        <w:rPr>
          <w:rFonts w:ascii="Times New Roman" w:hAnsi="Times New Roman" w:cs="Times New Roman"/>
          <w:b/>
          <w:sz w:val="24"/>
          <w:szCs w:val="24"/>
        </w:rPr>
      </w:pPr>
    </w:p>
    <w:p w:rsidR="002F633D" w:rsidRDefault="00000000">
      <w:pPr>
        <w:jc w:val="center"/>
        <w:rPr>
          <w:rFonts w:ascii="Times New Roman" w:hAnsi="Times New Roman" w:cs="Times New Roman"/>
          <w:b/>
          <w:sz w:val="24"/>
          <w:szCs w:val="24"/>
        </w:rPr>
      </w:pPr>
      <w:r>
        <w:rPr>
          <w:rFonts w:ascii="Times New Roman" w:hAnsi="Times New Roman" w:cs="Times New Roman"/>
          <w:b/>
          <w:sz w:val="24"/>
          <w:szCs w:val="24"/>
        </w:rPr>
        <w:lastRenderedPageBreak/>
        <w:t>RASPODJELA REZULTATA POSLOVANJA – ZA 2022. GODINU PREMA IZVORIMA FINANCIRANJA</w:t>
      </w:r>
    </w:p>
    <w:p w:rsidR="002F633D" w:rsidRDefault="002F633D">
      <w:pPr>
        <w:jc w:val="both"/>
        <w:rPr>
          <w:rFonts w:ascii="Times New Roman" w:hAnsi="Times New Roman" w:cs="Times New Roman"/>
          <w:b/>
          <w:sz w:val="24"/>
          <w:szCs w:val="24"/>
        </w:rPr>
      </w:pPr>
    </w:p>
    <w:tbl>
      <w:tblPr>
        <w:tblStyle w:val="Reetkatablice"/>
        <w:tblW w:w="9949" w:type="dxa"/>
        <w:tblInd w:w="-587" w:type="dxa"/>
        <w:tblLook w:val="04A0" w:firstRow="1" w:lastRow="0" w:firstColumn="1" w:lastColumn="0" w:noHBand="0" w:noVBand="1"/>
      </w:tblPr>
      <w:tblGrid>
        <w:gridCol w:w="2598"/>
        <w:gridCol w:w="2377"/>
        <w:gridCol w:w="2487"/>
        <w:gridCol w:w="2487"/>
      </w:tblGrid>
      <w:tr w:rsidR="002F633D">
        <w:trPr>
          <w:trHeight w:val="83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NAZIV IZVORA</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PRIHODI</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RASHODI</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REZULTAT POSLOVANJA</w:t>
            </w:r>
          </w:p>
        </w:tc>
      </w:tr>
      <w:tr w:rsidR="002F633D">
        <w:trPr>
          <w:trHeight w:val="83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OPĆI PRIHODI I PRIMICI</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6.659.381,25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6.669.773,04</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-10.391,79</w:t>
            </w:r>
          </w:p>
        </w:tc>
      </w:tr>
      <w:tr w:rsidR="002F633D">
        <w:trPr>
          <w:trHeight w:val="550"/>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VLASTITI PRIHODI</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1.325.744,75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1.141.321,26</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184.423,49</w:t>
            </w:r>
          </w:p>
        </w:tc>
      </w:tr>
      <w:tr w:rsidR="002F633D">
        <w:trPr>
          <w:trHeight w:val="83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VIŠAK- VRTIĆ</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152.904,95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152.904,95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2F633D">
        <w:trPr>
          <w:trHeight w:val="83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PRIHODI ZA POSEBNE NAMJENE</w:t>
            </w:r>
          </w:p>
          <w:p w:rsidR="002F633D" w:rsidRDefault="002F633D">
            <w:pPr>
              <w:spacing w:after="0" w:line="240" w:lineRule="auto"/>
              <w:rPr>
                <w:rFonts w:ascii="Times New Roman" w:hAnsi="Times New Roman" w:cs="Times New Roman"/>
                <w:b/>
                <w:sz w:val="24"/>
                <w:szCs w:val="24"/>
              </w:rPr>
            </w:pPr>
          </w:p>
          <w:p w:rsidR="002F633D" w:rsidRDefault="002F633D">
            <w:pPr>
              <w:spacing w:after="0" w:line="240" w:lineRule="auto"/>
              <w:rPr>
                <w:rFonts w:ascii="Times New Roman" w:hAnsi="Times New Roman" w:cs="Times New Roman"/>
                <w:bCs/>
                <w:sz w:val="24"/>
                <w:szCs w:val="24"/>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13.348,25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13.348,25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2F633D">
        <w:trPr>
          <w:trHeight w:val="83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POMOĆI</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142.040,00</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136.596,75</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5.443,25</w:t>
            </w:r>
          </w:p>
        </w:tc>
      </w:tr>
      <w:tr w:rsidR="002F633D">
        <w:trPr>
          <w:trHeight w:val="558"/>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DONACIJE</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32.099,97</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32.099,97</w:t>
            </w:r>
          </w:p>
        </w:tc>
      </w:tr>
      <w:tr w:rsidR="002F633D">
        <w:trPr>
          <w:trHeight w:val="419"/>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Ukupo</w:t>
            </w:r>
            <w:proofErr w:type="spellEnd"/>
            <w:r>
              <w:rPr>
                <w:rFonts w:ascii="Times New Roman" w:hAnsi="Times New Roman" w:cs="Times New Roman"/>
                <w:b/>
                <w:sz w:val="24"/>
                <w:szCs w:val="24"/>
              </w:rPr>
              <w:t>:</w:t>
            </w: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2F633D">
            <w:pPr>
              <w:spacing w:after="0" w:line="240" w:lineRule="auto"/>
              <w:jc w:val="center"/>
              <w:rPr>
                <w:rFonts w:ascii="Times New Roman" w:hAnsi="Times New Roman" w:cs="Times New Roman"/>
                <w:b/>
                <w:sz w:val="24"/>
                <w:szCs w:val="24"/>
              </w:rPr>
            </w:pP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2F633D">
            <w:pPr>
              <w:spacing w:after="0" w:line="240" w:lineRule="auto"/>
              <w:jc w:val="center"/>
              <w:rPr>
                <w:rFonts w:ascii="Times New Roman" w:hAnsi="Times New Roman" w:cs="Times New Roman"/>
                <w:b/>
                <w:sz w:val="24"/>
                <w:szCs w:val="24"/>
              </w:rPr>
            </w:pP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2F633D">
            <w:pPr>
              <w:spacing w:after="0" w:line="240" w:lineRule="auto"/>
              <w:jc w:val="center"/>
              <w:rPr>
                <w:rFonts w:ascii="Times New Roman" w:hAnsi="Times New Roman" w:cs="Times New Roman"/>
                <w:b/>
                <w:color w:val="FF0000"/>
                <w:sz w:val="24"/>
                <w:szCs w:val="24"/>
              </w:rPr>
            </w:pPr>
          </w:p>
        </w:tc>
      </w:tr>
      <w:tr w:rsidR="002F633D">
        <w:trPr>
          <w:trHeight w:val="442"/>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2F633D">
            <w:pPr>
              <w:pStyle w:val="Odlomakpopisa"/>
              <w:spacing w:after="0" w:line="240" w:lineRule="auto"/>
              <w:jc w:val="both"/>
              <w:rPr>
                <w:rFonts w:ascii="Times New Roman" w:hAnsi="Times New Roman" w:cs="Times New Roman"/>
                <w:b/>
                <w:sz w:val="24"/>
                <w:szCs w:val="24"/>
              </w:rPr>
            </w:pPr>
          </w:p>
        </w:tc>
        <w:tc>
          <w:tcPr>
            <w:tcW w:w="2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2F633D">
            <w:pPr>
              <w:spacing w:after="0" w:line="240" w:lineRule="auto"/>
              <w:jc w:val="center"/>
              <w:rPr>
                <w:rFonts w:ascii="Times New Roman" w:hAnsi="Times New Roman" w:cs="Times New Roman"/>
                <w:b/>
                <w:sz w:val="24"/>
                <w:szCs w:val="24"/>
              </w:rPr>
            </w:pP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Višak prihoda</w:t>
            </w:r>
          </w:p>
        </w:tc>
        <w:tc>
          <w:tcPr>
            <w:tcW w:w="2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633D" w:rsidRDefault="00000000">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211.574,92</w:t>
            </w:r>
          </w:p>
        </w:tc>
      </w:tr>
    </w:tbl>
    <w:p w:rsidR="002F633D" w:rsidRDefault="002F633D">
      <w:pPr>
        <w:jc w:val="both"/>
        <w:rPr>
          <w:rFonts w:ascii="Times New Roman" w:hAnsi="Times New Roman" w:cs="Times New Roman"/>
          <w:b/>
          <w:sz w:val="24"/>
          <w:szCs w:val="24"/>
        </w:rPr>
      </w:pPr>
    </w:p>
    <w:p w:rsidR="002F633D" w:rsidRDefault="00000000">
      <w:pPr>
        <w:rPr>
          <w:rFonts w:ascii="Times New Roman" w:hAnsi="Times New Roman" w:cs="Times New Roman"/>
          <w:sz w:val="24"/>
          <w:szCs w:val="24"/>
        </w:rPr>
      </w:pPr>
      <w:r>
        <w:rPr>
          <w:rFonts w:ascii="Times New Roman" w:hAnsi="Times New Roman" w:cs="Times New Roman"/>
          <w:sz w:val="24"/>
          <w:szCs w:val="24"/>
        </w:rPr>
        <w:t>Ukupno prihodi za 2022. godinu.- 8.172.614,22</w:t>
      </w:r>
    </w:p>
    <w:p w:rsidR="002F633D" w:rsidRDefault="00000000">
      <w:pPr>
        <w:rPr>
          <w:rFonts w:ascii="Times New Roman" w:hAnsi="Times New Roman" w:cs="Times New Roman"/>
          <w:sz w:val="24"/>
          <w:szCs w:val="24"/>
          <w:u w:val="single"/>
        </w:rPr>
      </w:pPr>
      <w:r>
        <w:rPr>
          <w:rFonts w:ascii="Times New Roman" w:hAnsi="Times New Roman" w:cs="Times New Roman"/>
          <w:sz w:val="24"/>
          <w:szCs w:val="24"/>
          <w:u w:val="single"/>
        </w:rPr>
        <w:t>+   Višak prihoda iz 2021. godine-    152.904,95</w:t>
      </w:r>
    </w:p>
    <w:p w:rsidR="002F633D" w:rsidRDefault="00000000">
      <w:pPr>
        <w:rPr>
          <w:rFonts w:ascii="Times New Roman" w:hAnsi="Times New Roman" w:cs="Times New Roman"/>
          <w:sz w:val="24"/>
          <w:szCs w:val="24"/>
          <w:u w:val="single"/>
        </w:rPr>
      </w:pPr>
      <w:r>
        <w:rPr>
          <w:rFonts w:ascii="Times New Roman" w:hAnsi="Times New Roman" w:cs="Times New Roman"/>
          <w:sz w:val="24"/>
          <w:szCs w:val="24"/>
          <w:u w:val="single"/>
        </w:rPr>
        <w:t>-  Ukupni rashodi za 2022. godinu-8.113.944,25</w:t>
      </w:r>
    </w:p>
    <w:p w:rsidR="002F633D" w:rsidRDefault="00000000">
      <w:pPr>
        <w:rPr>
          <w:rFonts w:ascii="Times New Roman" w:hAnsi="Times New Roman" w:cs="Times New Roman"/>
          <w:b/>
          <w:bCs/>
          <w:sz w:val="24"/>
          <w:szCs w:val="24"/>
        </w:rPr>
      </w:pPr>
      <w:r>
        <w:rPr>
          <w:rFonts w:ascii="Times New Roman" w:hAnsi="Times New Roman" w:cs="Times New Roman"/>
          <w:b/>
          <w:bCs/>
          <w:sz w:val="24"/>
          <w:szCs w:val="24"/>
        </w:rPr>
        <w:t xml:space="preserve">         Višak prihoda za 2022. god.: 211.574,92</w:t>
      </w: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2F633D">
      <w:pPr>
        <w:rPr>
          <w:rFonts w:ascii="Times New Roman" w:hAnsi="Times New Roman" w:cs="Times New Roman"/>
          <w:b/>
          <w:bCs/>
          <w:sz w:val="24"/>
          <w:szCs w:val="24"/>
        </w:rPr>
      </w:pPr>
    </w:p>
    <w:p w:rsidR="002F633D" w:rsidRDefault="00000000">
      <w:pPr>
        <w:ind w:left="2124" w:firstLine="708"/>
        <w:jc w:val="both"/>
        <w:rPr>
          <w:rFonts w:ascii="Times New Roman" w:hAnsi="Times New Roman" w:cs="Times New Roman"/>
          <w:b/>
          <w:sz w:val="24"/>
          <w:szCs w:val="24"/>
        </w:rPr>
      </w:pPr>
      <w:r>
        <w:rPr>
          <w:rFonts w:ascii="Times New Roman" w:hAnsi="Times New Roman" w:cs="Times New Roman"/>
          <w:b/>
          <w:sz w:val="24"/>
          <w:szCs w:val="24"/>
        </w:rPr>
        <w:t>BILANCA   NA DAN 31.12.2022.</w:t>
      </w:r>
    </w:p>
    <w:p w:rsidR="002F633D" w:rsidRDefault="002F633D">
      <w:pPr>
        <w:jc w:val="both"/>
        <w:rPr>
          <w:rFonts w:ascii="Times New Roman" w:hAnsi="Times New Roman" w:cs="Times New Roman"/>
          <w:b/>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 xml:space="preserve"> IMOVINA= 15.999.629,92  kn</w:t>
      </w: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0 NEFINANCIJSKA IMOVINA= 15.215.381,14</w:t>
      </w:r>
      <w:r>
        <w:rPr>
          <w:rFonts w:ascii="Times New Roman" w:hAnsi="Times New Roman" w:cs="Times New Roman"/>
          <w:sz w:val="24"/>
          <w:szCs w:val="24"/>
        </w:rPr>
        <w:t>kn</w:t>
      </w: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01 NEPROIZVEDENA DUGOTRAJNA IMOVINA</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U 2022. godini iznosi 937.713,86 kn. U odnosu na prethodnu 2020.  godinu smanjena je za 6.798,14 kn odnosno 0,7%. Na građevinskim objektima obračunata je amortizacija , kao i za svaku godinu do sada.</w:t>
      </w: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02 PROIZVEDENA DUGOTRAJNA IMOVINA</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 xml:space="preserve">Iznosi 14.215.167,28 kn, što je za 355.702,8 kn manje nego prethodne godine 2021. godine, smanjenje se odnosi na obračunatu amortizaciju opreme u evidenciji dugotrajne imovine.  </w:t>
      </w:r>
    </w:p>
    <w:p w:rsidR="002F633D" w:rsidRDefault="002F633D">
      <w:pPr>
        <w:jc w:val="both"/>
        <w:rPr>
          <w:rFonts w:ascii="Times New Roman" w:eastAsia="Times New Roman" w:hAnsi="Times New Roman" w:cs="Times New Roman"/>
          <w:sz w:val="24"/>
          <w:szCs w:val="24"/>
          <w:lang w:eastAsia="hr-HR"/>
        </w:rPr>
      </w:pPr>
    </w:p>
    <w:p w:rsidR="002F633D" w:rsidRDefault="00000000">
      <w:pPr>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val="en-US" w:eastAsia="hr-HR"/>
        </w:rPr>
        <w:t xml:space="preserve">042 </w:t>
      </w:r>
      <w:r>
        <w:rPr>
          <w:rFonts w:ascii="Times New Roman" w:eastAsia="Times New Roman" w:hAnsi="Times New Roman" w:cs="Times New Roman"/>
          <w:b/>
          <w:sz w:val="24"/>
          <w:szCs w:val="24"/>
          <w:lang w:eastAsia="hr-HR"/>
        </w:rPr>
        <w:t xml:space="preserve">SITNI INVENTAR U UPOTREBI </w:t>
      </w:r>
    </w:p>
    <w:p w:rsidR="002F633D" w:rsidRDefault="00000000">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202</w:t>
      </w:r>
      <w:r>
        <w:rPr>
          <w:rFonts w:ascii="Times New Roman" w:eastAsia="Times New Roman" w:hAnsi="Times New Roman" w:cs="Times New Roman"/>
          <w:sz w:val="24"/>
          <w:szCs w:val="24"/>
          <w:lang w:val="en-US" w:eastAsia="hr-HR"/>
        </w:rPr>
        <w:t>2</w:t>
      </w:r>
      <w:r>
        <w:rPr>
          <w:rFonts w:ascii="Times New Roman" w:eastAsia="Times New Roman" w:hAnsi="Times New Roman" w:cs="Times New Roman"/>
          <w:sz w:val="24"/>
          <w:szCs w:val="24"/>
          <w:lang w:eastAsia="hr-HR"/>
        </w:rPr>
        <w:t xml:space="preserve">. godini iznosi  </w:t>
      </w:r>
      <w:r>
        <w:rPr>
          <w:rFonts w:ascii="Times New Roman" w:eastAsia="Times New Roman" w:hAnsi="Times New Roman" w:cs="Times New Roman"/>
          <w:sz w:val="24"/>
          <w:szCs w:val="24"/>
          <w:lang w:val="en-US" w:eastAsia="hr-HR"/>
        </w:rPr>
        <w:t xml:space="preserve">744.360,82 </w:t>
      </w:r>
      <w:r>
        <w:rPr>
          <w:rFonts w:ascii="Times New Roman" w:eastAsia="Times New Roman" w:hAnsi="Times New Roman" w:cs="Times New Roman"/>
          <w:sz w:val="24"/>
          <w:szCs w:val="24"/>
          <w:lang w:eastAsia="hr-HR"/>
        </w:rPr>
        <w:t xml:space="preserve">kn. </w:t>
      </w:r>
      <w:r>
        <w:rPr>
          <w:rFonts w:ascii="Times New Roman" w:eastAsia="Times New Roman" w:hAnsi="Times New Roman" w:cs="Times New Roman"/>
          <w:sz w:val="24"/>
          <w:szCs w:val="24"/>
          <w:lang w:val="en-US" w:eastAsia="hr-HR"/>
        </w:rPr>
        <w:t xml:space="preserve">U </w:t>
      </w:r>
      <w:proofErr w:type="spellStart"/>
      <w:r>
        <w:rPr>
          <w:rFonts w:ascii="Times New Roman" w:eastAsia="Times New Roman" w:hAnsi="Times New Roman" w:cs="Times New Roman"/>
          <w:sz w:val="24"/>
          <w:szCs w:val="24"/>
          <w:lang w:val="en-US" w:eastAsia="hr-HR"/>
        </w:rPr>
        <w:t>toku</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godine</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nabavljeno</w:t>
      </w:r>
      <w:proofErr w:type="spellEnd"/>
      <w:r>
        <w:rPr>
          <w:rFonts w:ascii="Times New Roman" w:eastAsia="Times New Roman" w:hAnsi="Times New Roman" w:cs="Times New Roman"/>
          <w:sz w:val="24"/>
          <w:szCs w:val="24"/>
          <w:lang w:val="en-US" w:eastAsia="hr-HR"/>
        </w:rPr>
        <w:t xml:space="preserve"> je</w:t>
      </w:r>
      <w:r>
        <w:rPr>
          <w:rFonts w:ascii="Times New Roman" w:eastAsia="Times New Roman" w:hAnsi="Times New Roman" w:cs="Times New Roman"/>
          <w:sz w:val="24"/>
          <w:szCs w:val="24"/>
          <w:lang w:eastAsia="hr-HR"/>
        </w:rPr>
        <w:t xml:space="preserve"> sitnog inventara u iznosu od </w:t>
      </w:r>
      <w:r>
        <w:rPr>
          <w:rFonts w:ascii="Times New Roman" w:eastAsia="Times New Roman" w:hAnsi="Times New Roman" w:cs="Times New Roman"/>
          <w:sz w:val="24"/>
          <w:szCs w:val="24"/>
          <w:lang w:val="en-US" w:eastAsia="hr-HR"/>
        </w:rPr>
        <w:t>52.109,14</w:t>
      </w:r>
      <w:r>
        <w:rPr>
          <w:rFonts w:ascii="Times New Roman" w:eastAsia="Times New Roman" w:hAnsi="Times New Roman" w:cs="Times New Roman"/>
          <w:sz w:val="24"/>
          <w:szCs w:val="24"/>
          <w:lang w:eastAsia="hr-HR"/>
        </w:rPr>
        <w:t xml:space="preserve"> kn, zbog uništenja i dotrajalosti je isknjiženo = </w:t>
      </w:r>
      <w:r>
        <w:rPr>
          <w:rFonts w:ascii="Times New Roman" w:eastAsia="Times New Roman" w:hAnsi="Times New Roman" w:cs="Times New Roman"/>
          <w:sz w:val="24"/>
          <w:szCs w:val="24"/>
          <w:lang w:val="en-US" w:eastAsia="hr-HR"/>
        </w:rPr>
        <w:t>10.085,56</w:t>
      </w:r>
      <w:r>
        <w:rPr>
          <w:rFonts w:ascii="Times New Roman" w:eastAsia="Times New Roman" w:hAnsi="Times New Roman" w:cs="Times New Roman"/>
          <w:sz w:val="24"/>
          <w:szCs w:val="24"/>
          <w:lang w:eastAsia="hr-HR"/>
        </w:rPr>
        <w:t xml:space="preserve"> kn, a djelomično je isknjiženo sitnog inventara u vrijednosti od </w:t>
      </w:r>
      <w:r>
        <w:rPr>
          <w:rFonts w:ascii="Times New Roman" w:eastAsia="Times New Roman" w:hAnsi="Times New Roman" w:cs="Times New Roman"/>
          <w:sz w:val="24"/>
          <w:szCs w:val="24"/>
          <w:lang w:val="en-US" w:eastAsia="hr-HR"/>
        </w:rPr>
        <w:t>4.541,18</w:t>
      </w:r>
      <w:r>
        <w:rPr>
          <w:rFonts w:ascii="Times New Roman" w:eastAsia="Times New Roman" w:hAnsi="Times New Roman" w:cs="Times New Roman"/>
          <w:sz w:val="24"/>
          <w:szCs w:val="24"/>
          <w:lang w:eastAsia="hr-HR"/>
        </w:rPr>
        <w:t xml:space="preserve">  kn.</w:t>
      </w:r>
    </w:p>
    <w:p w:rsidR="002F633D" w:rsidRDefault="002F633D">
      <w:pPr>
        <w:jc w:val="both"/>
        <w:rPr>
          <w:rFonts w:ascii="Times New Roman" w:eastAsia="Times New Roman" w:hAnsi="Times New Roman" w:cs="Times New Roman"/>
          <w:sz w:val="24"/>
          <w:szCs w:val="24"/>
          <w:lang w:eastAsia="hr-HR"/>
        </w:rPr>
      </w:pPr>
    </w:p>
    <w:p w:rsidR="002F633D" w:rsidRDefault="00000000">
      <w:pPr>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val="en-US" w:eastAsia="hr-HR"/>
        </w:rPr>
        <w:t>1</w:t>
      </w:r>
      <w:r>
        <w:rPr>
          <w:rFonts w:ascii="Times New Roman" w:eastAsia="Times New Roman" w:hAnsi="Times New Roman" w:cs="Times New Roman"/>
          <w:b/>
          <w:sz w:val="24"/>
          <w:szCs w:val="24"/>
          <w:lang w:eastAsia="hr-HR"/>
        </w:rPr>
        <w:t xml:space="preserve"> FINANCIJSKA IMOVINA</w:t>
      </w:r>
    </w:p>
    <w:p w:rsidR="002F633D" w:rsidRDefault="00000000">
      <w:pPr>
        <w:jc w:val="both"/>
        <w:rPr>
          <w:rFonts w:ascii="Times New Roman" w:hAnsi="Times New Roman" w:cs="Times New Roman"/>
          <w:sz w:val="24"/>
          <w:szCs w:val="24"/>
        </w:rPr>
      </w:pPr>
      <w:r>
        <w:rPr>
          <w:rFonts w:ascii="Times New Roman" w:eastAsia="Times New Roman" w:hAnsi="Times New Roman" w:cs="Times New Roman"/>
          <w:sz w:val="24"/>
          <w:szCs w:val="24"/>
          <w:lang w:val="en-US" w:eastAsia="hr-HR"/>
        </w:rPr>
        <w:t xml:space="preserve">U 2022. </w:t>
      </w:r>
      <w:proofErr w:type="spellStart"/>
      <w:r>
        <w:rPr>
          <w:rFonts w:ascii="Times New Roman" w:eastAsia="Times New Roman" w:hAnsi="Times New Roman" w:cs="Times New Roman"/>
          <w:sz w:val="24"/>
          <w:szCs w:val="24"/>
          <w:lang w:val="en-US" w:eastAsia="hr-HR"/>
        </w:rPr>
        <w:t>godini</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i</w:t>
      </w:r>
      <w:r>
        <w:rPr>
          <w:rFonts w:ascii="Times New Roman" w:eastAsia="Times New Roman" w:hAnsi="Times New Roman" w:cs="Times New Roman"/>
          <w:sz w:val="24"/>
          <w:szCs w:val="24"/>
          <w:lang w:eastAsia="hr-HR"/>
        </w:rPr>
        <w:t>znosi</w:t>
      </w:r>
      <w:proofErr w:type="spellEnd"/>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val="en-US" w:eastAsia="hr-HR"/>
        </w:rPr>
        <w:t>784.248,78</w:t>
      </w:r>
      <w:r>
        <w:rPr>
          <w:rFonts w:ascii="Times New Roman" w:eastAsia="Times New Roman" w:hAnsi="Times New Roman" w:cs="Times New Roman"/>
          <w:sz w:val="24"/>
          <w:szCs w:val="24"/>
          <w:lang w:eastAsia="hr-HR"/>
        </w:rPr>
        <w:t xml:space="preserve"> kn, što je za  kn, odnosno </w:t>
      </w:r>
      <w:r>
        <w:rPr>
          <w:rFonts w:ascii="Times New Roman" w:eastAsia="Times New Roman" w:hAnsi="Times New Roman" w:cs="Times New Roman"/>
          <w:sz w:val="24"/>
          <w:szCs w:val="24"/>
          <w:lang w:val="en-US" w:eastAsia="hr-HR"/>
        </w:rPr>
        <w:t>9,9</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val="en-US" w:eastAsia="hr-HR"/>
        </w:rPr>
        <w:t>viš</w:t>
      </w:r>
      <w:proofErr w:type="spellEnd"/>
      <w:r>
        <w:rPr>
          <w:rFonts w:ascii="Times New Roman" w:eastAsia="Times New Roman" w:hAnsi="Times New Roman" w:cs="Times New Roman"/>
          <w:sz w:val="24"/>
          <w:szCs w:val="24"/>
          <w:lang w:eastAsia="hr-HR"/>
        </w:rPr>
        <w:t>e u odnosu na prethodnu 202</w:t>
      </w:r>
      <w:r>
        <w:rPr>
          <w:rFonts w:ascii="Times New Roman" w:eastAsia="Times New Roman" w:hAnsi="Times New Roman" w:cs="Times New Roman"/>
          <w:sz w:val="24"/>
          <w:szCs w:val="24"/>
          <w:lang w:val="en-US" w:eastAsia="hr-HR"/>
        </w:rPr>
        <w:t>1</w:t>
      </w:r>
      <w:r>
        <w:rPr>
          <w:rFonts w:ascii="Times New Roman" w:eastAsia="Times New Roman" w:hAnsi="Times New Roman" w:cs="Times New Roman"/>
          <w:sz w:val="24"/>
          <w:szCs w:val="24"/>
          <w:lang w:eastAsia="hr-HR"/>
        </w:rPr>
        <w:t xml:space="preserve">. godinu. </w:t>
      </w:r>
      <w:proofErr w:type="spellStart"/>
      <w:r>
        <w:rPr>
          <w:rFonts w:ascii="Times New Roman" w:eastAsia="Times New Roman" w:hAnsi="Times New Roman" w:cs="Times New Roman"/>
          <w:sz w:val="24"/>
          <w:szCs w:val="24"/>
          <w:lang w:val="en-US" w:eastAsia="hr-HR"/>
        </w:rPr>
        <w:t>Povećanje</w:t>
      </w:r>
      <w:proofErr w:type="spellEnd"/>
      <w:r>
        <w:rPr>
          <w:rFonts w:ascii="Times New Roman" w:eastAsia="Times New Roman" w:hAnsi="Times New Roman" w:cs="Times New Roman"/>
          <w:sz w:val="24"/>
          <w:szCs w:val="24"/>
          <w:lang w:eastAsia="hr-HR"/>
        </w:rPr>
        <w:t xml:space="preserve"> se odnosi n</w:t>
      </w:r>
      <w:r>
        <w:rPr>
          <w:rFonts w:ascii="Times New Roman" w:eastAsia="Times New Roman" w:hAnsi="Times New Roman" w:cs="Times New Roman"/>
          <w:sz w:val="24"/>
          <w:szCs w:val="24"/>
          <w:lang w:val="en-US" w:eastAsia="hr-HR"/>
        </w:rPr>
        <w:t xml:space="preserve">a </w:t>
      </w:r>
      <w:proofErr w:type="spellStart"/>
      <w:r>
        <w:rPr>
          <w:rFonts w:ascii="Times New Roman" w:eastAsia="Times New Roman" w:hAnsi="Times New Roman" w:cs="Times New Roman"/>
          <w:sz w:val="24"/>
          <w:szCs w:val="24"/>
          <w:lang w:val="en-US" w:eastAsia="hr-HR"/>
        </w:rPr>
        <w:t>veći</w:t>
      </w:r>
      <w:proofErr w:type="spellEnd"/>
      <w:r>
        <w:rPr>
          <w:rFonts w:ascii="Times New Roman" w:eastAsia="Times New Roman" w:hAnsi="Times New Roman" w:cs="Times New Roman"/>
          <w:sz w:val="24"/>
          <w:szCs w:val="24"/>
          <w:lang w:eastAsia="hr-HR"/>
        </w:rPr>
        <w:t xml:space="preserve"> iznos potraživanja za prihode iz proračuna (167), </w:t>
      </w:r>
      <w:r>
        <w:rPr>
          <w:rFonts w:ascii="Times New Roman" w:eastAsia="Times New Roman" w:hAnsi="Times New Roman" w:cs="Times New Roman"/>
          <w:sz w:val="24"/>
          <w:szCs w:val="24"/>
          <w:lang w:val="en-US" w:eastAsia="hr-HR"/>
        </w:rPr>
        <w:t>za 19,8% 31.12.2022</w:t>
      </w:r>
      <w:r>
        <w:rPr>
          <w:rFonts w:ascii="Times New Roman" w:hAnsi="Times New Roman" w:cs="Times New Roman"/>
          <w:sz w:val="24"/>
          <w:szCs w:val="24"/>
        </w:rPr>
        <w:t xml:space="preserve">. godine iznose = 241.926,76. Potraživanja se odnose na vlastita sredstva na žiro računu nadležnog proračuna. </w:t>
      </w:r>
    </w:p>
    <w:p w:rsidR="002F633D" w:rsidRDefault="002F633D">
      <w:pPr>
        <w:jc w:val="both"/>
        <w:rPr>
          <w:rFonts w:ascii="Times New Roman" w:hAnsi="Times New Roman" w:cs="Times New Roman"/>
          <w:sz w:val="24"/>
          <w:szCs w:val="24"/>
        </w:rPr>
      </w:pPr>
    </w:p>
    <w:p w:rsidR="002F633D" w:rsidRDefault="002F633D">
      <w:pPr>
        <w:jc w:val="both"/>
        <w:rPr>
          <w:rFonts w:ascii="Times New Roman" w:eastAsia="Times New Roman" w:hAnsi="Times New Roman" w:cs="Times New Roman"/>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2F633D">
      <w:pPr>
        <w:jc w:val="both"/>
        <w:rPr>
          <w:rFonts w:ascii="Times New Roman" w:eastAsia="Times New Roman" w:hAnsi="Times New Roman" w:cs="Times New Roman"/>
          <w:b/>
          <w:sz w:val="24"/>
          <w:szCs w:val="24"/>
          <w:lang w:eastAsia="hr-HR"/>
        </w:rPr>
      </w:pPr>
    </w:p>
    <w:p w:rsidR="002F633D" w:rsidRDefault="00000000">
      <w:pPr>
        <w:tabs>
          <w:tab w:val="left" w:pos="4663"/>
        </w:tabs>
        <w:jc w:val="both"/>
        <w:rPr>
          <w:rFonts w:ascii="Times New Roman" w:hAnsi="Times New Roman" w:cs="Times New Roman"/>
          <w:sz w:val="24"/>
          <w:szCs w:val="24"/>
        </w:rPr>
      </w:pPr>
      <w:r>
        <w:rPr>
          <w:rFonts w:ascii="Times New Roman" w:hAnsi="Times New Roman" w:cs="Times New Roman"/>
          <w:b/>
          <w:bCs/>
          <w:sz w:val="24"/>
          <w:szCs w:val="24"/>
        </w:rPr>
        <w:t>165 POTRAŽIVANJA ZA UPRAVNE I ADMINISTRATIVNE PROPISE</w:t>
      </w:r>
      <w:r>
        <w:rPr>
          <w:rFonts w:ascii="Times New Roman" w:hAnsi="Times New Roman" w:cs="Times New Roman"/>
          <w:sz w:val="24"/>
          <w:szCs w:val="24"/>
        </w:rPr>
        <w:t xml:space="preserve"> </w:t>
      </w:r>
    </w:p>
    <w:p w:rsidR="002F633D" w:rsidRDefault="00000000">
      <w:pPr>
        <w:tabs>
          <w:tab w:val="left" w:pos="4663"/>
        </w:tabs>
        <w:jc w:val="both"/>
        <w:rPr>
          <w:rFonts w:ascii="Times New Roman" w:hAnsi="Times New Roman" w:cs="Times New Roman"/>
          <w:sz w:val="24"/>
          <w:szCs w:val="24"/>
        </w:rPr>
      </w:pPr>
      <w:r>
        <w:rPr>
          <w:rFonts w:ascii="Times New Roman" w:hAnsi="Times New Roman" w:cs="Times New Roman"/>
          <w:sz w:val="24"/>
          <w:szCs w:val="24"/>
        </w:rPr>
        <w:t xml:space="preserve">Ostvarena su na 165 u visini od 71.081,08 što je povećanje od 6.720,08 odnosno 10,4%, a odnosi se na potraživanja od roditelja za uplatu participacije djece za boravak . Poduzete su mjere </w:t>
      </w:r>
      <w:proofErr w:type="spellStart"/>
      <w:r>
        <w:rPr>
          <w:rFonts w:ascii="Times New Roman" w:hAnsi="Times New Roman" w:cs="Times New Roman"/>
          <w:sz w:val="24"/>
          <w:szCs w:val="24"/>
        </w:rPr>
        <w:t>kontunuiranog</w:t>
      </w:r>
      <w:proofErr w:type="spellEnd"/>
      <w:r>
        <w:rPr>
          <w:rFonts w:ascii="Times New Roman" w:hAnsi="Times New Roman" w:cs="Times New Roman"/>
          <w:sz w:val="24"/>
          <w:szCs w:val="24"/>
        </w:rPr>
        <w:t xml:space="preserve"> slanja pismenih ali i usmenih opomena i ovrha po izdanim računima, kroz cijelu godinu a sve u cilju naplate potraživanja od strane roditelja, no rezultat navedenog povećanja je i veći upisani broj djece svake nove pedagoške godine.</w:t>
      </w:r>
    </w:p>
    <w:p w:rsidR="002F633D" w:rsidRDefault="002F633D">
      <w:pPr>
        <w:tabs>
          <w:tab w:val="left" w:pos="4663"/>
        </w:tabs>
        <w:jc w:val="both"/>
        <w:rPr>
          <w:rFonts w:ascii="Times New Roman" w:hAnsi="Times New Roman" w:cs="Times New Roman"/>
          <w:sz w:val="24"/>
          <w:szCs w:val="24"/>
        </w:rPr>
      </w:pPr>
    </w:p>
    <w:p w:rsidR="002F633D" w:rsidRDefault="00000000">
      <w:pPr>
        <w:jc w:val="both"/>
        <w:rPr>
          <w:rFonts w:ascii="Times New Roman" w:eastAsia="Times New Roman" w:hAnsi="Times New Roman" w:cs="Times New Roman"/>
          <w:sz w:val="24"/>
          <w:szCs w:val="24"/>
          <w:lang w:val="en-US" w:eastAsia="hr-HR"/>
        </w:rPr>
      </w:pPr>
      <w:r>
        <w:rPr>
          <w:rFonts w:ascii="Times New Roman" w:eastAsia="Times New Roman" w:hAnsi="Times New Roman" w:cs="Times New Roman"/>
          <w:b/>
          <w:bCs/>
          <w:sz w:val="24"/>
          <w:szCs w:val="24"/>
          <w:lang w:val="en-US" w:eastAsia="hr-HR"/>
        </w:rPr>
        <w:t>19 RASHODI BUDUĆEG RAZDOBLJA</w:t>
      </w:r>
    </w:p>
    <w:p w:rsidR="002F633D" w:rsidRDefault="00000000">
      <w:pPr>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val="en-US" w:eastAsia="hr-HR"/>
        </w:rPr>
        <w:t>Ostvareni</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su</w:t>
      </w:r>
      <w:proofErr w:type="spellEnd"/>
      <w:r>
        <w:rPr>
          <w:rFonts w:ascii="Times New Roman" w:eastAsia="Times New Roman" w:hAnsi="Times New Roman" w:cs="Times New Roman"/>
          <w:sz w:val="24"/>
          <w:szCs w:val="24"/>
          <w:lang w:val="en-US" w:eastAsia="hr-HR"/>
        </w:rPr>
        <w:t xml:space="preserve"> u </w:t>
      </w:r>
      <w:proofErr w:type="spellStart"/>
      <w:r>
        <w:rPr>
          <w:rFonts w:ascii="Times New Roman" w:eastAsia="Times New Roman" w:hAnsi="Times New Roman" w:cs="Times New Roman"/>
          <w:sz w:val="24"/>
          <w:szCs w:val="24"/>
          <w:lang w:val="en-US" w:eastAsia="hr-HR"/>
        </w:rPr>
        <w:t>visini</w:t>
      </w:r>
      <w:proofErr w:type="spellEnd"/>
      <w:r>
        <w:rPr>
          <w:rFonts w:ascii="Times New Roman" w:eastAsia="Times New Roman" w:hAnsi="Times New Roman" w:cs="Times New Roman"/>
          <w:sz w:val="24"/>
          <w:szCs w:val="24"/>
          <w:lang w:val="en-US" w:eastAsia="hr-HR"/>
        </w:rPr>
        <w:t xml:space="preserve"> od 527.943,30, </w:t>
      </w:r>
      <w:proofErr w:type="spellStart"/>
      <w:r>
        <w:rPr>
          <w:rFonts w:ascii="Times New Roman" w:eastAsia="Times New Roman" w:hAnsi="Times New Roman" w:cs="Times New Roman"/>
          <w:sz w:val="24"/>
          <w:szCs w:val="24"/>
          <w:lang w:val="en-US" w:eastAsia="hr-HR"/>
        </w:rPr>
        <w:t>većim</w:t>
      </w:r>
      <w:proofErr w:type="spellEnd"/>
      <w:r>
        <w:rPr>
          <w:rFonts w:ascii="Times New Roman" w:eastAsia="Times New Roman" w:hAnsi="Times New Roman" w:cs="Times New Roman"/>
          <w:sz w:val="24"/>
          <w:szCs w:val="24"/>
          <w:lang w:val="en-US" w:eastAsia="hr-HR"/>
        </w:rPr>
        <w:t xml:space="preserve"> za 12,8</w:t>
      </w:r>
      <w:proofErr w:type="gramStart"/>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tj</w:t>
      </w:r>
      <w:proofErr w:type="spellEnd"/>
      <w:proofErr w:type="gramEnd"/>
      <w:r>
        <w:rPr>
          <w:rFonts w:ascii="Times New Roman" w:eastAsia="Times New Roman" w:hAnsi="Times New Roman" w:cs="Times New Roman"/>
          <w:sz w:val="24"/>
          <w:szCs w:val="24"/>
          <w:lang w:val="en-US" w:eastAsia="hr-HR"/>
        </w:rPr>
        <w:t xml:space="preserve">. 60.043,30 </w:t>
      </w:r>
      <w:proofErr w:type="spellStart"/>
      <w:r>
        <w:rPr>
          <w:rFonts w:ascii="Times New Roman" w:eastAsia="Times New Roman" w:hAnsi="Times New Roman" w:cs="Times New Roman"/>
          <w:sz w:val="24"/>
          <w:szCs w:val="24"/>
          <w:lang w:val="en-US" w:eastAsia="hr-HR"/>
        </w:rPr>
        <w:t>kn</w:t>
      </w:r>
      <w:proofErr w:type="spellEnd"/>
      <w:r>
        <w:rPr>
          <w:rFonts w:ascii="Times New Roman" w:eastAsia="Times New Roman" w:hAnsi="Times New Roman" w:cs="Times New Roman"/>
          <w:sz w:val="24"/>
          <w:szCs w:val="24"/>
          <w:lang w:val="en-US" w:eastAsia="hr-HR"/>
        </w:rPr>
        <w:t xml:space="preserve"> u </w:t>
      </w:r>
      <w:proofErr w:type="spellStart"/>
      <w:r>
        <w:rPr>
          <w:rFonts w:ascii="Times New Roman" w:eastAsia="Times New Roman" w:hAnsi="Times New Roman" w:cs="Times New Roman"/>
          <w:sz w:val="24"/>
          <w:szCs w:val="24"/>
          <w:lang w:val="en-US" w:eastAsia="hr-HR"/>
        </w:rPr>
        <w:t>odnosu</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na</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prethodnu</w:t>
      </w:r>
      <w:proofErr w:type="spellEnd"/>
      <w:r>
        <w:rPr>
          <w:rFonts w:ascii="Times New Roman" w:eastAsia="Times New Roman" w:hAnsi="Times New Roman" w:cs="Times New Roman"/>
          <w:sz w:val="24"/>
          <w:szCs w:val="24"/>
          <w:lang w:val="en-US" w:eastAsia="hr-HR"/>
        </w:rPr>
        <w:t xml:space="preserve"> 2021. </w:t>
      </w:r>
      <w:proofErr w:type="spellStart"/>
      <w:proofErr w:type="gramStart"/>
      <w:r>
        <w:rPr>
          <w:rFonts w:ascii="Times New Roman" w:eastAsia="Times New Roman" w:hAnsi="Times New Roman" w:cs="Times New Roman"/>
          <w:sz w:val="24"/>
          <w:szCs w:val="24"/>
          <w:lang w:val="en-US" w:eastAsia="hr-HR"/>
        </w:rPr>
        <w:t>godinu</w:t>
      </w:r>
      <w:proofErr w:type="spellEnd"/>
      <w:r>
        <w:rPr>
          <w:rFonts w:ascii="Times New Roman" w:eastAsia="Times New Roman" w:hAnsi="Times New Roman" w:cs="Times New Roman"/>
          <w:sz w:val="24"/>
          <w:szCs w:val="24"/>
          <w:lang w:val="en-US" w:eastAsia="hr-HR"/>
        </w:rPr>
        <w:t xml:space="preserve"> ,</w:t>
      </w:r>
      <w:proofErr w:type="gramEnd"/>
      <w:r>
        <w:rPr>
          <w:rFonts w:ascii="Times New Roman" w:eastAsia="Times New Roman" w:hAnsi="Times New Roman" w:cs="Times New Roman"/>
          <w:sz w:val="24"/>
          <w:szCs w:val="24"/>
          <w:lang w:val="en-US" w:eastAsia="hr-HR"/>
        </w:rPr>
        <w:t xml:space="preserve"> a </w:t>
      </w:r>
      <w:proofErr w:type="spellStart"/>
      <w:r>
        <w:rPr>
          <w:rFonts w:ascii="Times New Roman" w:eastAsia="Times New Roman" w:hAnsi="Times New Roman" w:cs="Times New Roman"/>
          <w:sz w:val="24"/>
          <w:szCs w:val="24"/>
          <w:lang w:val="en-US" w:eastAsia="hr-HR"/>
        </w:rPr>
        <w:t>odnose</w:t>
      </w:r>
      <w:proofErr w:type="spellEnd"/>
      <w:r>
        <w:rPr>
          <w:rFonts w:ascii="Times New Roman" w:eastAsia="Times New Roman" w:hAnsi="Times New Roman" w:cs="Times New Roman"/>
          <w:sz w:val="24"/>
          <w:szCs w:val="24"/>
          <w:lang w:val="en-US" w:eastAsia="hr-HR"/>
        </w:rPr>
        <w:t xml:space="preserve"> se </w:t>
      </w:r>
      <w:proofErr w:type="spellStart"/>
      <w:r>
        <w:rPr>
          <w:rFonts w:ascii="Times New Roman" w:eastAsia="Times New Roman" w:hAnsi="Times New Roman" w:cs="Times New Roman"/>
          <w:sz w:val="24"/>
          <w:szCs w:val="24"/>
          <w:lang w:val="en-US" w:eastAsia="hr-HR"/>
        </w:rPr>
        <w:t>na</w:t>
      </w:r>
      <w:proofErr w:type="spellEnd"/>
      <w:r>
        <w:rPr>
          <w:rFonts w:ascii="Times New Roman" w:eastAsia="Times New Roman" w:hAnsi="Times New Roman" w:cs="Times New Roman"/>
          <w:sz w:val="24"/>
          <w:szCs w:val="24"/>
          <w:lang w:val="en-US" w:eastAsia="hr-HR"/>
        </w:rPr>
        <w:t xml:space="preserve"> 191-rashode </w:t>
      </w:r>
      <w:proofErr w:type="spellStart"/>
      <w:r>
        <w:rPr>
          <w:rFonts w:ascii="Times New Roman" w:eastAsia="Times New Roman" w:hAnsi="Times New Roman" w:cs="Times New Roman"/>
          <w:sz w:val="24"/>
          <w:szCs w:val="24"/>
          <w:lang w:val="en-US" w:eastAsia="hr-HR"/>
        </w:rPr>
        <w:t>budućih</w:t>
      </w:r>
      <w:proofErr w:type="spellEnd"/>
      <w:r>
        <w:rPr>
          <w:rFonts w:ascii="Times New Roman" w:eastAsia="Times New Roman" w:hAnsi="Times New Roman" w:cs="Times New Roman"/>
          <w:sz w:val="24"/>
          <w:szCs w:val="24"/>
          <w:lang w:val="en-US" w:eastAsia="hr-HR"/>
        </w:rPr>
        <w:t xml:space="preserve"> </w:t>
      </w:r>
      <w:proofErr w:type="spellStart"/>
      <w:r>
        <w:rPr>
          <w:rFonts w:ascii="Times New Roman" w:eastAsia="Times New Roman" w:hAnsi="Times New Roman" w:cs="Times New Roman"/>
          <w:sz w:val="24"/>
          <w:szCs w:val="24"/>
          <w:lang w:val="en-US" w:eastAsia="hr-HR"/>
        </w:rPr>
        <w:t>razdoblja</w:t>
      </w:r>
      <w:proofErr w:type="spellEnd"/>
      <w:r>
        <w:rPr>
          <w:rFonts w:ascii="Times New Roman" w:eastAsia="Times New Roman" w:hAnsi="Times New Roman" w:cs="Times New Roman"/>
          <w:sz w:val="24"/>
          <w:szCs w:val="24"/>
          <w:lang w:val="en-US" w:eastAsia="hr-HR"/>
        </w:rPr>
        <w:t xml:space="preserve"> u </w:t>
      </w:r>
      <w:proofErr w:type="spellStart"/>
      <w:r>
        <w:rPr>
          <w:rFonts w:ascii="Times New Roman" w:eastAsia="Times New Roman" w:hAnsi="Times New Roman" w:cs="Times New Roman"/>
          <w:sz w:val="24"/>
          <w:szCs w:val="24"/>
          <w:lang w:val="en-US" w:eastAsia="hr-HR"/>
        </w:rPr>
        <w:t>iznosu</w:t>
      </w:r>
      <w:proofErr w:type="spellEnd"/>
      <w:r>
        <w:rPr>
          <w:rFonts w:ascii="Times New Roman" w:eastAsia="Times New Roman" w:hAnsi="Times New Roman" w:cs="Times New Roman"/>
          <w:sz w:val="24"/>
          <w:szCs w:val="24"/>
          <w:lang w:val="en-US" w:eastAsia="hr-HR"/>
        </w:rPr>
        <w:t xml:space="preserve"> od 1.500,21</w:t>
      </w:r>
      <w:r>
        <w:rPr>
          <w:rFonts w:ascii="Times New Roman" w:hAnsi="Times New Roman" w:cs="Times New Roman"/>
          <w:sz w:val="24"/>
          <w:szCs w:val="24"/>
        </w:rPr>
        <w:t xml:space="preserve"> kn,  plaćanje ENC-a „Hrvatske autoceste“ d.o.o. Zagreb, te na 193- kontinuirane rashode budućih razdoblja u iznosu od 526.443,09- koji se odnose na plaće za prosinac (koje su povećane za odgojitelje početkom 2022. god. i za minimalnu plaću), dospjele a ne podmirene račune, te naknade čl. Upravnog vijeća.</w:t>
      </w:r>
    </w:p>
    <w:p w:rsidR="002F633D" w:rsidRDefault="002F633D">
      <w:pPr>
        <w:jc w:val="both"/>
        <w:rPr>
          <w:rFonts w:ascii="Times New Roman" w:hAnsi="Times New Roman" w:cs="Times New Roman"/>
          <w:sz w:val="24"/>
          <w:szCs w:val="24"/>
        </w:rPr>
      </w:pPr>
    </w:p>
    <w:p w:rsidR="002F633D" w:rsidRDefault="00000000">
      <w:pPr>
        <w:tabs>
          <w:tab w:val="left" w:pos="4663"/>
        </w:tabs>
        <w:jc w:val="both"/>
        <w:rPr>
          <w:rFonts w:ascii="Times New Roman" w:hAnsi="Times New Roman" w:cs="Times New Roman"/>
          <w:sz w:val="24"/>
          <w:szCs w:val="24"/>
        </w:rPr>
      </w:pPr>
      <w:r>
        <w:rPr>
          <w:rFonts w:ascii="Times New Roman" w:hAnsi="Times New Roman" w:cs="Times New Roman"/>
          <w:b/>
          <w:sz w:val="24"/>
          <w:szCs w:val="24"/>
        </w:rPr>
        <w:t>2 OBVEZE u obrascu bilanca</w:t>
      </w:r>
      <w:r>
        <w:rPr>
          <w:rFonts w:ascii="Times New Roman" w:hAnsi="Times New Roman" w:cs="Times New Roman"/>
          <w:sz w:val="24"/>
          <w:szCs w:val="24"/>
        </w:rPr>
        <w:t xml:space="preserve"> iznose =566.582,79 kn.</w:t>
      </w:r>
    </w:p>
    <w:p w:rsidR="002F633D" w:rsidRDefault="00000000">
      <w:pPr>
        <w:tabs>
          <w:tab w:val="left" w:pos="4663"/>
        </w:tabs>
        <w:jc w:val="both"/>
        <w:rPr>
          <w:rFonts w:ascii="Times New Roman" w:hAnsi="Times New Roman" w:cs="Times New Roman"/>
          <w:sz w:val="24"/>
          <w:szCs w:val="24"/>
        </w:rPr>
      </w:pPr>
      <w:r>
        <w:rPr>
          <w:rFonts w:ascii="Times New Roman" w:hAnsi="Times New Roman" w:cs="Times New Roman"/>
          <w:sz w:val="24"/>
          <w:szCs w:val="24"/>
        </w:rPr>
        <w:t xml:space="preserve"> Obveze na dan 31.12.2022. godine sastoje se  obveza za zaposlene =488.696,51 kn (plaća 12/22), 232 obveze za materijalne rashode =69.523,63 kn, 234- obveze za financijske rashode=75,00,  ostalih tekućih obveze na 239 = 8.287,65 kn koji se odnosi na obveze za povrat u proračun- bolovanje na teret HZZO-a, te povrat za više uplaćeni porez i prirez po GOP-u. </w:t>
      </w:r>
    </w:p>
    <w:p w:rsidR="002F633D" w:rsidRDefault="00000000">
      <w:pPr>
        <w:tabs>
          <w:tab w:val="left" w:pos="4663"/>
        </w:tabs>
        <w:jc w:val="both"/>
        <w:rPr>
          <w:rFonts w:ascii="Times New Roman" w:hAnsi="Times New Roman" w:cs="Times New Roman"/>
          <w:b/>
          <w:sz w:val="24"/>
          <w:szCs w:val="24"/>
        </w:rPr>
      </w:pPr>
      <w:r>
        <w:rPr>
          <w:rFonts w:ascii="Times New Roman" w:hAnsi="Times New Roman" w:cs="Times New Roman"/>
          <w:b/>
          <w:sz w:val="24"/>
          <w:szCs w:val="24"/>
        </w:rPr>
        <w:t>9 VLASTITI IZVORI iznose =15.433.047,13 kn.</w:t>
      </w:r>
    </w:p>
    <w:p w:rsidR="002F633D" w:rsidRDefault="00000000">
      <w:pPr>
        <w:tabs>
          <w:tab w:val="left" w:pos="4663"/>
        </w:tabs>
        <w:jc w:val="both"/>
        <w:rPr>
          <w:rFonts w:ascii="Times New Roman" w:hAnsi="Times New Roman" w:cs="Times New Roman"/>
          <w:bCs/>
          <w:sz w:val="24"/>
          <w:szCs w:val="24"/>
        </w:rPr>
      </w:pPr>
      <w:r>
        <w:rPr>
          <w:rFonts w:ascii="Times New Roman" w:hAnsi="Times New Roman" w:cs="Times New Roman"/>
          <w:bCs/>
          <w:sz w:val="24"/>
          <w:szCs w:val="24"/>
        </w:rPr>
        <w:t xml:space="preserve">U 2022. godini ostvaren je višak poslovanja raspoloživ u budućem razdoblju na 922 u iznosu od 211.574,92 kn, što je za 38,4% odnosno 58.669,92 kn više nego prethodne 2021. </w:t>
      </w:r>
      <w:proofErr w:type="spellStart"/>
      <w:r>
        <w:rPr>
          <w:rFonts w:ascii="Times New Roman" w:hAnsi="Times New Roman" w:cs="Times New Roman"/>
          <w:bCs/>
          <w:sz w:val="24"/>
          <w:szCs w:val="24"/>
        </w:rPr>
        <w:t>godne,a</w:t>
      </w:r>
      <w:proofErr w:type="spellEnd"/>
      <w:r>
        <w:rPr>
          <w:rFonts w:ascii="Times New Roman" w:hAnsi="Times New Roman" w:cs="Times New Roman"/>
          <w:bCs/>
          <w:sz w:val="24"/>
          <w:szCs w:val="24"/>
        </w:rPr>
        <w:t xml:space="preserve"> sastoji se od 92211- viška prihoda poslovanja u iznosu od 87.891,22 kn i viška prihoda od nefinancijske imovine u iznosu od 123.683,70 kn.  Navedeno povećanje viška prihoda odnosi se na sufinanciranje dijela  rashoda za energiju iz projekta Poboljšanja materijalnih </w:t>
      </w:r>
      <w:proofErr w:type="spellStart"/>
      <w:r>
        <w:rPr>
          <w:rFonts w:ascii="Times New Roman" w:hAnsi="Times New Roman" w:cs="Times New Roman"/>
          <w:bCs/>
          <w:sz w:val="24"/>
          <w:szCs w:val="24"/>
        </w:rPr>
        <w:t>uvijeta</w:t>
      </w:r>
      <w:proofErr w:type="spellEnd"/>
      <w:r>
        <w:rPr>
          <w:rFonts w:ascii="Times New Roman" w:hAnsi="Times New Roman" w:cs="Times New Roman"/>
          <w:bCs/>
          <w:sz w:val="24"/>
          <w:szCs w:val="24"/>
        </w:rPr>
        <w:t xml:space="preserve"> u dječjim vrtićima, te za subvenciju  računa za električnu energiju prema uredbi Vlade o </w:t>
      </w:r>
      <w:proofErr w:type="spellStart"/>
      <w:r>
        <w:rPr>
          <w:rFonts w:ascii="Times New Roman" w:hAnsi="Times New Roman" w:cs="Times New Roman"/>
          <w:bCs/>
          <w:sz w:val="24"/>
          <w:szCs w:val="24"/>
        </w:rPr>
        <w:t>otkljanjaju</w:t>
      </w:r>
      <w:proofErr w:type="spellEnd"/>
      <w:r>
        <w:rPr>
          <w:rFonts w:ascii="Times New Roman" w:hAnsi="Times New Roman" w:cs="Times New Roman"/>
          <w:bCs/>
          <w:sz w:val="24"/>
          <w:szCs w:val="24"/>
        </w:rPr>
        <w:t xml:space="preserve"> poremećaja na domaćem tržištu energije, koje je uveliko smanjilo trošenje vlastitih sredstava za podmirenje rashoda poslovanja u 2022. godini.</w:t>
      </w:r>
    </w:p>
    <w:p w:rsidR="002F633D" w:rsidRDefault="002F633D">
      <w:pPr>
        <w:rPr>
          <w:rFonts w:ascii="Times New Roman" w:hAnsi="Times New Roman" w:cs="Times New Roman"/>
          <w:b/>
          <w:bCs/>
          <w:sz w:val="24"/>
          <w:szCs w:val="24"/>
        </w:rPr>
      </w:pPr>
    </w:p>
    <w:p w:rsidR="002F633D" w:rsidRDefault="00000000">
      <w:pPr>
        <w:ind w:left="2124" w:firstLine="708"/>
        <w:jc w:val="both"/>
        <w:rPr>
          <w:rFonts w:ascii="Times New Roman" w:hAnsi="Times New Roman" w:cs="Times New Roman"/>
          <w:b/>
          <w:sz w:val="24"/>
          <w:szCs w:val="24"/>
        </w:rPr>
      </w:pPr>
      <w:r>
        <w:rPr>
          <w:rFonts w:ascii="Times New Roman" w:hAnsi="Times New Roman" w:cs="Times New Roman"/>
          <w:b/>
          <w:sz w:val="24"/>
          <w:szCs w:val="24"/>
        </w:rPr>
        <w:lastRenderedPageBreak/>
        <w:t>OBRAZAC OBVEZE</w:t>
      </w: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Stanje obveza na dan 31.12.2022. godine iznose  566.582,79 kn, a sastoje se od dospjelih i nedospjelih obveza, dospjele obveze su:</w:t>
      </w:r>
    </w:p>
    <w:p w:rsidR="002F633D" w:rsidRDefault="00000000">
      <w:pPr>
        <w:pStyle w:val="Odlomakpopisa"/>
        <w:numPr>
          <w:ilvl w:val="0"/>
          <w:numId w:val="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Obveze za materijalne rashode (računi dobavljačima)      =         31.852,05 kn</w:t>
      </w:r>
    </w:p>
    <w:p w:rsidR="002F633D" w:rsidRDefault="00000000">
      <w:pPr>
        <w:pStyle w:val="Odlomakpopisa"/>
        <w:numPr>
          <w:ilvl w:val="0"/>
          <w:numId w:val="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Ostale tekuće obveze (bolovanje na teret zdravstvenih zavoda i obveze za povrat više uplaćeni porez i prirez)                                                      =            8.287,65 kn</w:t>
      </w:r>
    </w:p>
    <w:p w:rsidR="002F633D" w:rsidRDefault="002F633D">
      <w:pPr>
        <w:pStyle w:val="Odlomakpopisa"/>
        <w:spacing w:after="0" w:line="240" w:lineRule="auto"/>
        <w:jc w:val="both"/>
        <w:rPr>
          <w:rFonts w:ascii="Times New Roman" w:hAnsi="Times New Roman" w:cs="Times New Roman"/>
          <w:sz w:val="24"/>
          <w:szCs w:val="24"/>
        </w:rPr>
      </w:pP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Stanje nedospjelih obveza na dan 31.12.2022. godine iznose 526.443,09 kn, a sastoje se od obveza za rashode poslovanja i to za plaće zaposlenih za prosinac 2022. godine i naknade za članove upravnog vijeća također za prosinac 2022.god.</w:t>
      </w:r>
    </w:p>
    <w:p w:rsidR="002F633D" w:rsidRDefault="00000000">
      <w:pPr>
        <w:spacing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Prema izračunu udjela u ukupnim izdacima, ekonomska cijena za 2022. godinu iznosi</w:t>
      </w:r>
      <w:r w:rsidR="00794FD9">
        <w:rPr>
          <w:rFonts w:ascii="Times New Roman" w:eastAsia="Calibri" w:hAnsi="Times New Roman" w:cs="Times New Roman"/>
          <w:b/>
          <w:sz w:val="24"/>
          <w:szCs w:val="24"/>
        </w:rPr>
        <w:t xml:space="preserve"> 2.086,91</w:t>
      </w:r>
      <w:r>
        <w:rPr>
          <w:rFonts w:ascii="Times New Roman" w:eastAsia="Calibri" w:hAnsi="Times New Roman" w:cs="Times New Roman"/>
          <w:b/>
          <w:sz w:val="24"/>
          <w:szCs w:val="24"/>
        </w:rPr>
        <w:t xml:space="preserve">  kn  ( </w:t>
      </w:r>
      <w:r w:rsidR="00023184">
        <w:rPr>
          <w:rFonts w:ascii="Times New Roman" w:eastAsia="Calibri" w:hAnsi="Times New Roman" w:cs="Times New Roman"/>
          <w:b/>
          <w:sz w:val="24"/>
          <w:szCs w:val="24"/>
        </w:rPr>
        <w:t>8.113.944,25:</w:t>
      </w:r>
      <w:r w:rsidR="00794FD9">
        <w:rPr>
          <w:rFonts w:ascii="Times New Roman" w:eastAsia="Calibri" w:hAnsi="Times New Roman" w:cs="Times New Roman"/>
          <w:b/>
          <w:sz w:val="24"/>
          <w:szCs w:val="24"/>
        </w:rPr>
        <w:t>324:12=2.086,91</w:t>
      </w:r>
      <w:r>
        <w:rPr>
          <w:rFonts w:ascii="Times New Roman" w:eastAsia="Calibri" w:hAnsi="Times New Roman" w:cs="Times New Roman"/>
          <w:b/>
          <w:sz w:val="24"/>
          <w:szCs w:val="24"/>
        </w:rPr>
        <w:t xml:space="preserve">  ). </w:t>
      </w:r>
    </w:p>
    <w:p w:rsidR="002F633D" w:rsidRDefault="002F633D">
      <w:pPr>
        <w:jc w:val="both"/>
        <w:rPr>
          <w:rFonts w:ascii="Times New Roman" w:hAnsi="Times New Roman" w:cs="Times New Roman"/>
          <w:sz w:val="24"/>
          <w:szCs w:val="24"/>
        </w:rPr>
      </w:pPr>
    </w:p>
    <w:p w:rsidR="002F633D" w:rsidRDefault="002F633D">
      <w:pPr>
        <w:jc w:val="both"/>
        <w:rPr>
          <w:rFonts w:ascii="Times New Roman" w:hAnsi="Times New Roman" w:cs="Times New Roman"/>
          <w:sz w:val="24"/>
          <w:szCs w:val="24"/>
        </w:rPr>
      </w:pPr>
    </w:p>
    <w:p w:rsidR="002F633D" w:rsidRDefault="00000000">
      <w:pPr>
        <w:ind w:left="2124" w:firstLine="708"/>
        <w:jc w:val="both"/>
        <w:rPr>
          <w:rFonts w:ascii="Times New Roman" w:hAnsi="Times New Roman" w:cs="Times New Roman"/>
          <w:b/>
          <w:sz w:val="24"/>
          <w:szCs w:val="24"/>
        </w:rPr>
      </w:pPr>
      <w:r>
        <w:rPr>
          <w:rFonts w:ascii="Times New Roman" w:hAnsi="Times New Roman" w:cs="Times New Roman"/>
          <w:b/>
          <w:sz w:val="24"/>
          <w:szCs w:val="24"/>
        </w:rPr>
        <w:t>OBRAZAC P-VRIO</w:t>
      </w:r>
    </w:p>
    <w:p w:rsidR="002F633D" w:rsidRDefault="002F633D">
      <w:pPr>
        <w:jc w:val="both"/>
        <w:rPr>
          <w:rFonts w:ascii="Times New Roman" w:hAnsi="Times New Roman" w:cs="Times New Roman"/>
          <w:sz w:val="24"/>
          <w:szCs w:val="24"/>
        </w:rPr>
      </w:pP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U 2022. godini nije bilo promjena u vrijednosti i obujmu imovine i obveza .</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2F633D" w:rsidRDefault="00000000">
      <w:pPr>
        <w:ind w:left="2124"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RAS- FUNKCIJSKI</w:t>
      </w:r>
    </w:p>
    <w:p w:rsidR="002F633D" w:rsidRDefault="002F633D">
      <w:pPr>
        <w:jc w:val="both"/>
        <w:rPr>
          <w:rFonts w:ascii="Times New Roman" w:hAnsi="Times New Roman" w:cs="Times New Roman"/>
          <w:b/>
          <w:sz w:val="24"/>
          <w:szCs w:val="24"/>
        </w:rPr>
      </w:pPr>
    </w:p>
    <w:p w:rsidR="002F633D" w:rsidRDefault="00000000">
      <w:pPr>
        <w:jc w:val="both"/>
        <w:rPr>
          <w:rFonts w:ascii="Times New Roman" w:hAnsi="Times New Roman" w:cs="Times New Roman"/>
          <w:b/>
          <w:sz w:val="24"/>
          <w:szCs w:val="24"/>
        </w:rPr>
      </w:pPr>
      <w:r>
        <w:rPr>
          <w:rFonts w:ascii="Times New Roman" w:hAnsi="Times New Roman" w:cs="Times New Roman"/>
          <w:b/>
          <w:sz w:val="24"/>
          <w:szCs w:val="24"/>
        </w:rPr>
        <w:t>091 PREDŠKOLSKO I OSNOVNO OBRAZOVANJE</w:t>
      </w:r>
    </w:p>
    <w:p w:rsidR="002F633D" w:rsidRDefault="00000000">
      <w:pPr>
        <w:jc w:val="both"/>
        <w:rPr>
          <w:rFonts w:ascii="Times New Roman" w:hAnsi="Times New Roman" w:cs="Times New Roman"/>
          <w:sz w:val="24"/>
          <w:szCs w:val="24"/>
        </w:rPr>
      </w:pPr>
      <w:r>
        <w:rPr>
          <w:rFonts w:ascii="Times New Roman" w:hAnsi="Times New Roman" w:cs="Times New Roman"/>
          <w:sz w:val="24"/>
          <w:szCs w:val="24"/>
        </w:rPr>
        <w:t>U tijeku 2022. godine ostvareni su rashodi u visini od 8.113.944,25 kn . Rashodi su veći za 529.048,25 odnosno 7,0 % u odnosu na prethodnu 2021. godinu, iz razloga što su troškovi bili veći , upisan je veći broj djece u pedagoškoj godini , uslijedilo je povećanje cijena , te nestabilnost na tržištu.</w:t>
      </w:r>
    </w:p>
    <w:p w:rsidR="002F633D" w:rsidRDefault="002F633D">
      <w:pPr>
        <w:rPr>
          <w:rFonts w:ascii="Times New Roman" w:hAnsi="Times New Roman" w:cs="Times New Roman"/>
          <w:b/>
          <w:bCs/>
          <w:sz w:val="24"/>
          <w:szCs w:val="24"/>
        </w:rPr>
      </w:pPr>
    </w:p>
    <w:p w:rsidR="002F633D" w:rsidRDefault="002F633D">
      <w:pPr>
        <w:spacing w:after="160" w:line="259" w:lineRule="auto"/>
        <w:jc w:val="both"/>
        <w:rPr>
          <w:rFonts w:ascii="Times New Roman" w:hAnsi="Times New Roman" w:cs="Times New Roman"/>
          <w:sz w:val="24"/>
          <w:szCs w:val="24"/>
        </w:rPr>
      </w:pPr>
    </w:p>
    <w:sectPr w:rsidR="002F633D">
      <w:headerReference w:type="default" r:id="rId7"/>
      <w:footerReference w:type="default" r:id="rId8"/>
      <w:pgSz w:w="11906" w:h="16838"/>
      <w:pgMar w:top="1440" w:right="1440" w:bottom="1440" w:left="1440"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2058" w:rsidRDefault="00B32058">
      <w:pPr>
        <w:spacing w:line="240" w:lineRule="auto"/>
      </w:pPr>
      <w:r>
        <w:separator/>
      </w:r>
    </w:p>
  </w:endnote>
  <w:endnote w:type="continuationSeparator" w:id="0">
    <w:p w:rsidR="00B32058" w:rsidRDefault="00B320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33D" w:rsidRDefault="00000000">
    <w:pPr>
      <w:pStyle w:val="Podnoje"/>
      <w:ind w:left="-851"/>
    </w:pPr>
    <w:r>
      <w:rPr>
        <w:noProof/>
      </w:rPr>
      <w:drawing>
        <wp:anchor distT="0" distB="0" distL="114300" distR="114300" simplePos="0" relativeHeight="251660288" behindDoc="0" locked="0" layoutInCell="1" allowOverlap="1">
          <wp:simplePos x="0" y="0"/>
          <wp:positionH relativeFrom="column">
            <wp:posOffset>2634615</wp:posOffset>
          </wp:positionH>
          <wp:positionV relativeFrom="paragraph">
            <wp:posOffset>-967740</wp:posOffset>
          </wp:positionV>
          <wp:extent cx="3669665" cy="104521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669665" cy="10452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2058" w:rsidRDefault="00B32058">
      <w:pPr>
        <w:spacing w:after="0"/>
      </w:pPr>
      <w:r>
        <w:separator/>
      </w:r>
    </w:p>
  </w:footnote>
  <w:footnote w:type="continuationSeparator" w:id="0">
    <w:p w:rsidR="00B32058" w:rsidRDefault="00B320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33D" w:rsidRDefault="00000000">
    <w:pPr>
      <w:pStyle w:val="Zaglavlje"/>
      <w:ind w:left="-851"/>
      <w:jc w:val="center"/>
    </w:pPr>
    <w:r>
      <w:rPr>
        <w:noProof/>
      </w:rPr>
      <w:drawing>
        <wp:anchor distT="0" distB="0" distL="114300" distR="114300" simplePos="0" relativeHeight="251659264" behindDoc="0" locked="0" layoutInCell="1" allowOverlap="1">
          <wp:simplePos x="0" y="0"/>
          <wp:positionH relativeFrom="column">
            <wp:posOffset>541655</wp:posOffset>
          </wp:positionH>
          <wp:positionV relativeFrom="paragraph">
            <wp:posOffset>-43815</wp:posOffset>
          </wp:positionV>
          <wp:extent cx="5731510" cy="89471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31510" cy="894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0C14"/>
    <w:multiLevelType w:val="multilevel"/>
    <w:tmpl w:val="49840C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57E6470"/>
    <w:multiLevelType w:val="multilevel"/>
    <w:tmpl w:val="657E6470"/>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2AB47C0"/>
    <w:multiLevelType w:val="multilevel"/>
    <w:tmpl w:val="72AB4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27383582">
    <w:abstractNumId w:val="2"/>
  </w:num>
  <w:num w:numId="2" w16cid:durableId="1812598478">
    <w:abstractNumId w:val="0"/>
  </w:num>
  <w:num w:numId="3" w16cid:durableId="201603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FC"/>
    <w:rsid w:val="00023184"/>
    <w:rsid w:val="00073636"/>
    <w:rsid w:val="00085915"/>
    <w:rsid w:val="000A0AE9"/>
    <w:rsid w:val="000A275A"/>
    <w:rsid w:val="000B4292"/>
    <w:rsid w:val="000E38C1"/>
    <w:rsid w:val="000F17CE"/>
    <w:rsid w:val="00130971"/>
    <w:rsid w:val="0013498B"/>
    <w:rsid w:val="0015329D"/>
    <w:rsid w:val="001B04EE"/>
    <w:rsid w:val="001B249F"/>
    <w:rsid w:val="001D10B8"/>
    <w:rsid w:val="001F6DFC"/>
    <w:rsid w:val="00212CCB"/>
    <w:rsid w:val="002456CB"/>
    <w:rsid w:val="00251B91"/>
    <w:rsid w:val="002748D8"/>
    <w:rsid w:val="00286453"/>
    <w:rsid w:val="002A02AC"/>
    <w:rsid w:val="002A058B"/>
    <w:rsid w:val="002B4465"/>
    <w:rsid w:val="002B6A3E"/>
    <w:rsid w:val="002C1595"/>
    <w:rsid w:val="002C3228"/>
    <w:rsid w:val="002C36A2"/>
    <w:rsid w:val="002E211B"/>
    <w:rsid w:val="002F633D"/>
    <w:rsid w:val="003148D4"/>
    <w:rsid w:val="00320A2E"/>
    <w:rsid w:val="003412CF"/>
    <w:rsid w:val="00376F0A"/>
    <w:rsid w:val="003809ED"/>
    <w:rsid w:val="00394DB2"/>
    <w:rsid w:val="00396176"/>
    <w:rsid w:val="003D1AD5"/>
    <w:rsid w:val="00413BAA"/>
    <w:rsid w:val="00435751"/>
    <w:rsid w:val="00467D5D"/>
    <w:rsid w:val="00472DD7"/>
    <w:rsid w:val="00474656"/>
    <w:rsid w:val="004B4500"/>
    <w:rsid w:val="005311C4"/>
    <w:rsid w:val="00540CD9"/>
    <w:rsid w:val="0054659E"/>
    <w:rsid w:val="0055078D"/>
    <w:rsid w:val="00570BC4"/>
    <w:rsid w:val="00584061"/>
    <w:rsid w:val="005C5634"/>
    <w:rsid w:val="005E3AFE"/>
    <w:rsid w:val="005F09E8"/>
    <w:rsid w:val="005F164B"/>
    <w:rsid w:val="0060081A"/>
    <w:rsid w:val="00603C26"/>
    <w:rsid w:val="00612DFF"/>
    <w:rsid w:val="0061634B"/>
    <w:rsid w:val="00635D8C"/>
    <w:rsid w:val="006C21DE"/>
    <w:rsid w:val="006D6D19"/>
    <w:rsid w:val="00721F9E"/>
    <w:rsid w:val="00725842"/>
    <w:rsid w:val="00751570"/>
    <w:rsid w:val="007628E3"/>
    <w:rsid w:val="00772435"/>
    <w:rsid w:val="00785A6A"/>
    <w:rsid w:val="00794FD9"/>
    <w:rsid w:val="00797D0B"/>
    <w:rsid w:val="007C799E"/>
    <w:rsid w:val="007E313E"/>
    <w:rsid w:val="007F400A"/>
    <w:rsid w:val="007F7829"/>
    <w:rsid w:val="00825934"/>
    <w:rsid w:val="00834D35"/>
    <w:rsid w:val="00842D6D"/>
    <w:rsid w:val="0085797F"/>
    <w:rsid w:val="008665C0"/>
    <w:rsid w:val="00871557"/>
    <w:rsid w:val="00883B5E"/>
    <w:rsid w:val="008A2901"/>
    <w:rsid w:val="008C0EA2"/>
    <w:rsid w:val="008D3E7F"/>
    <w:rsid w:val="008F3233"/>
    <w:rsid w:val="00913763"/>
    <w:rsid w:val="00915619"/>
    <w:rsid w:val="009359C1"/>
    <w:rsid w:val="00943450"/>
    <w:rsid w:val="009555BC"/>
    <w:rsid w:val="00972989"/>
    <w:rsid w:val="0098253E"/>
    <w:rsid w:val="00993566"/>
    <w:rsid w:val="009A0855"/>
    <w:rsid w:val="009A6E8E"/>
    <w:rsid w:val="009D595A"/>
    <w:rsid w:val="009E3913"/>
    <w:rsid w:val="009F4BAB"/>
    <w:rsid w:val="009F7781"/>
    <w:rsid w:val="00A1674E"/>
    <w:rsid w:val="00A20AC7"/>
    <w:rsid w:val="00A21858"/>
    <w:rsid w:val="00A25D84"/>
    <w:rsid w:val="00A3328C"/>
    <w:rsid w:val="00A54D2F"/>
    <w:rsid w:val="00A7154C"/>
    <w:rsid w:val="00A9785E"/>
    <w:rsid w:val="00AE5590"/>
    <w:rsid w:val="00AF704A"/>
    <w:rsid w:val="00B0461B"/>
    <w:rsid w:val="00B16ECF"/>
    <w:rsid w:val="00B21E15"/>
    <w:rsid w:val="00B32058"/>
    <w:rsid w:val="00B64305"/>
    <w:rsid w:val="00B818A2"/>
    <w:rsid w:val="00B97C55"/>
    <w:rsid w:val="00BA1A39"/>
    <w:rsid w:val="00BD1252"/>
    <w:rsid w:val="00BE5231"/>
    <w:rsid w:val="00BE776B"/>
    <w:rsid w:val="00C30E25"/>
    <w:rsid w:val="00C41285"/>
    <w:rsid w:val="00C63D8C"/>
    <w:rsid w:val="00C70AD0"/>
    <w:rsid w:val="00C94BE0"/>
    <w:rsid w:val="00CA48A9"/>
    <w:rsid w:val="00CA52FA"/>
    <w:rsid w:val="00CB4987"/>
    <w:rsid w:val="00CD36C8"/>
    <w:rsid w:val="00CE181F"/>
    <w:rsid w:val="00CF2F09"/>
    <w:rsid w:val="00D0675E"/>
    <w:rsid w:val="00D20101"/>
    <w:rsid w:val="00D2667A"/>
    <w:rsid w:val="00D45A60"/>
    <w:rsid w:val="00D668E0"/>
    <w:rsid w:val="00D85E19"/>
    <w:rsid w:val="00DD17AF"/>
    <w:rsid w:val="00DE6AE3"/>
    <w:rsid w:val="00E4306B"/>
    <w:rsid w:val="00E433DF"/>
    <w:rsid w:val="00E435F3"/>
    <w:rsid w:val="00E558F4"/>
    <w:rsid w:val="00EC6268"/>
    <w:rsid w:val="00ED788B"/>
    <w:rsid w:val="00EE5AD0"/>
    <w:rsid w:val="00EF7ED4"/>
    <w:rsid w:val="00F06729"/>
    <w:rsid w:val="00F13735"/>
    <w:rsid w:val="00F1457A"/>
    <w:rsid w:val="00F44627"/>
    <w:rsid w:val="00F612F8"/>
    <w:rsid w:val="00F617F1"/>
    <w:rsid w:val="00F63CAF"/>
    <w:rsid w:val="00F65D32"/>
    <w:rsid w:val="00FB21E1"/>
    <w:rsid w:val="00FB5102"/>
    <w:rsid w:val="00FC0B38"/>
    <w:rsid w:val="00FD12B5"/>
    <w:rsid w:val="00FE19D7"/>
    <w:rsid w:val="00FE4DB9"/>
    <w:rsid w:val="0CB02F1C"/>
    <w:rsid w:val="50E27C6D"/>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3CE3"/>
  <w15:docId w15:val="{C218AB7D-DC3B-4DAD-8BC1-ADF0B808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paragraph" w:styleId="Podnoje">
    <w:name w:val="footer"/>
    <w:basedOn w:val="Normal"/>
    <w:link w:val="PodnojeChar"/>
    <w:uiPriority w:val="99"/>
    <w:unhideWhenUsed/>
    <w:pPr>
      <w:tabs>
        <w:tab w:val="center" w:pos="4513"/>
        <w:tab w:val="right" w:pos="9026"/>
      </w:tabs>
      <w:spacing w:after="0" w:line="240" w:lineRule="auto"/>
    </w:pPr>
  </w:style>
  <w:style w:type="paragraph" w:styleId="Zaglavlje">
    <w:name w:val="header"/>
    <w:basedOn w:val="Normal"/>
    <w:link w:val="ZaglavljeChar"/>
    <w:uiPriority w:val="99"/>
    <w:unhideWhenUsed/>
    <w:pPr>
      <w:tabs>
        <w:tab w:val="center" w:pos="4513"/>
        <w:tab w:val="right" w:pos="9026"/>
      </w:tabs>
      <w:spacing w:after="0" w:line="240" w:lineRule="auto"/>
    </w:pPr>
  </w:style>
  <w:style w:type="table" w:styleId="Reetkatablice">
    <w:name w:val="Table Grid"/>
    <w:basedOn w:val="Obinatablica"/>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paragraph" w:styleId="Odlomakpopis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1552</Words>
  <Characters>8851</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AnaMarija Zunic</cp:lastModifiedBy>
  <cp:revision>3</cp:revision>
  <cp:lastPrinted>2023-01-23T06:48:00Z</cp:lastPrinted>
  <dcterms:created xsi:type="dcterms:W3CDTF">2023-01-31T07:58:00Z</dcterms:created>
  <dcterms:modified xsi:type="dcterms:W3CDTF">2023-01-31T07:58:00Z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511AC63E305D4CE6B0E2041B684EBDDC</vt:lpwstr>
  </property>
</Properties>
</file>